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FB3F17B" w14:textId="6C774B2C" w:rsidR="002D5611" w:rsidRPr="00EE7FAE" w:rsidRDefault="002D5611" w:rsidP="00261A5F">
      <w:pPr>
        <w:pStyle w:val="CRCoverPage"/>
        <w:tabs>
          <w:tab w:val="right" w:pos="9639"/>
        </w:tabs>
        <w:spacing w:afterLines="50"/>
        <w:rPr>
          <w:rFonts w:ascii="Times New Roman" w:eastAsia="宋体" w:hAnsi="Times New Roman"/>
          <w:b/>
          <w:sz w:val="24"/>
          <w:szCs w:val="24"/>
          <w:lang w:val="en-US" w:eastAsia="zh-CN"/>
        </w:rPr>
      </w:pPr>
      <w:bookmarkStart w:id="0" w:name="_Ref399006623"/>
      <w:bookmarkStart w:id="1" w:name="_Toc92513360"/>
      <w:r w:rsidRPr="00EE7FAE">
        <w:rPr>
          <w:rFonts w:ascii="Times New Roman" w:hAnsi="Times New Roman"/>
          <w:b/>
          <w:sz w:val="24"/>
          <w:szCs w:val="24"/>
        </w:rPr>
        <w:t>3GPP TSG-</w:t>
      </w:r>
      <w:r w:rsidRPr="00EE7FAE">
        <w:rPr>
          <w:rFonts w:ascii="Times New Roman" w:hAnsi="Times New Roman"/>
          <w:b/>
          <w:sz w:val="24"/>
          <w:szCs w:val="24"/>
          <w:lang w:val="en-US" w:eastAsia="zh-CN"/>
        </w:rPr>
        <w:t>RAN</w:t>
      </w:r>
      <w:r w:rsidRPr="00EE7FAE">
        <w:rPr>
          <w:rFonts w:ascii="Times New Roman" w:hAnsi="Times New Roman"/>
          <w:b/>
          <w:sz w:val="24"/>
          <w:szCs w:val="24"/>
        </w:rPr>
        <w:t xml:space="preserve"> </w:t>
      </w:r>
      <w:r w:rsidRPr="00EE7FAE">
        <w:rPr>
          <w:rFonts w:ascii="Times New Roman" w:eastAsia="宋体" w:hAnsi="Times New Roman"/>
          <w:b/>
          <w:sz w:val="24"/>
          <w:szCs w:val="24"/>
          <w:lang w:val="en-US" w:eastAsia="zh-CN"/>
        </w:rPr>
        <w:t xml:space="preserve">WG4 </w:t>
      </w:r>
      <w:r w:rsidRPr="00EE7FAE">
        <w:rPr>
          <w:rFonts w:ascii="Times New Roman" w:hAnsi="Times New Roman"/>
          <w:b/>
          <w:sz w:val="24"/>
          <w:szCs w:val="24"/>
        </w:rPr>
        <w:t>Meeting # 11</w:t>
      </w:r>
      <w:r w:rsidR="0061751F">
        <w:rPr>
          <w:rFonts w:ascii="Times New Roman" w:hAnsi="Times New Roman"/>
          <w:b/>
          <w:sz w:val="24"/>
          <w:szCs w:val="24"/>
        </w:rPr>
        <w:t>6</w:t>
      </w:r>
      <w:r w:rsidRPr="00EE7FAE">
        <w:rPr>
          <w:rFonts w:ascii="Times New Roman" w:hAnsi="Times New Roman"/>
          <w:b/>
          <w:i/>
          <w:sz w:val="24"/>
          <w:szCs w:val="24"/>
        </w:rPr>
        <w:tab/>
      </w:r>
      <w:r w:rsidR="00280C02" w:rsidRPr="00280C02">
        <w:rPr>
          <w:rFonts w:ascii="Times New Roman" w:eastAsia="宋体" w:hAnsi="Times New Roman"/>
          <w:b/>
          <w:sz w:val="24"/>
          <w:szCs w:val="24"/>
          <w:lang w:val="en-US" w:eastAsia="zh-CN"/>
        </w:rPr>
        <w:t>R4-2509765</w:t>
      </w:r>
    </w:p>
    <w:p w14:paraId="3EE77ACD" w14:textId="77777777" w:rsidR="00280C02" w:rsidRPr="00FC1690" w:rsidRDefault="00280C02" w:rsidP="00280C02">
      <w:pPr>
        <w:overflowPunct w:val="0"/>
        <w:autoSpaceDE w:val="0"/>
        <w:autoSpaceDN w:val="0"/>
        <w:adjustRightInd w:val="0"/>
        <w:spacing w:before="120" w:after="120"/>
        <w:textAlignment w:val="baseline"/>
        <w:rPr>
          <w:rFonts w:eastAsia="Times New Roman"/>
          <w:b/>
          <w:sz w:val="24"/>
          <w:lang w:val="en-GB" w:eastAsia="en-US"/>
        </w:rPr>
      </w:pPr>
      <w:bookmarkStart w:id="2" w:name="OLE_LINK1"/>
      <w:r w:rsidRPr="00FC1690">
        <w:rPr>
          <w:rFonts w:eastAsia="Times New Roman"/>
          <w:b/>
          <w:sz w:val="24"/>
          <w:lang w:val="en-GB" w:eastAsia="en-US"/>
        </w:rPr>
        <w:t>Bengaluru, India, August 25th – 29th, 2025</w:t>
      </w:r>
    </w:p>
    <w:bookmarkEnd w:id="2"/>
    <w:p w14:paraId="67B6E04D" w14:textId="77777777" w:rsidR="006E5755" w:rsidRPr="00280C02" w:rsidRDefault="006E5755" w:rsidP="006E5755">
      <w:pPr>
        <w:overflowPunct w:val="0"/>
        <w:autoSpaceDE w:val="0"/>
        <w:autoSpaceDN w:val="0"/>
        <w:adjustRightInd w:val="0"/>
        <w:textAlignment w:val="baseline"/>
        <w:rPr>
          <w:rFonts w:asciiTheme="majorHAnsi" w:hAnsiTheme="majorHAnsi" w:cstheme="majorHAnsi"/>
          <w:b/>
          <w:bCs/>
          <w:lang w:val="en-GB"/>
        </w:rPr>
      </w:pPr>
    </w:p>
    <w:p w14:paraId="6DC7E2FB" w14:textId="77777777" w:rsidR="006E5755" w:rsidRPr="00CE52F1" w:rsidRDefault="006E5755" w:rsidP="006E5755">
      <w:pPr>
        <w:tabs>
          <w:tab w:val="left" w:pos="1985"/>
        </w:tabs>
        <w:rPr>
          <w:rFonts w:asciiTheme="majorHAnsi" w:hAnsiTheme="majorHAnsi" w:cstheme="majorHAnsi"/>
          <w:b/>
        </w:rPr>
      </w:pPr>
      <w:r w:rsidRPr="00CE52F1">
        <w:rPr>
          <w:rFonts w:asciiTheme="majorHAnsi" w:hAnsiTheme="majorHAnsi" w:cstheme="majorHAnsi"/>
          <w:b/>
        </w:rPr>
        <w:t xml:space="preserve">Source: </w:t>
      </w:r>
      <w:r w:rsidRPr="00CE52F1">
        <w:rPr>
          <w:rFonts w:asciiTheme="majorHAnsi" w:hAnsiTheme="majorHAnsi" w:cstheme="majorHAnsi"/>
          <w:b/>
        </w:rPr>
        <w:tab/>
      </w:r>
      <w:r w:rsidRPr="00CE52F1">
        <w:rPr>
          <w:rFonts w:asciiTheme="majorHAnsi" w:hAnsiTheme="majorHAnsi" w:cstheme="majorHAnsi"/>
        </w:rPr>
        <w:t>Xiaomi</w:t>
      </w:r>
    </w:p>
    <w:p w14:paraId="285B9E70" w14:textId="48D388A2" w:rsidR="006E5755" w:rsidRPr="00CE52F1" w:rsidRDefault="006E5755" w:rsidP="006E5755">
      <w:pPr>
        <w:ind w:left="1985" w:hanging="1985"/>
        <w:rPr>
          <w:rFonts w:asciiTheme="majorHAnsi" w:hAnsiTheme="majorHAnsi" w:cstheme="majorHAnsi"/>
        </w:rPr>
      </w:pPr>
      <w:r w:rsidRPr="00CE52F1">
        <w:rPr>
          <w:rFonts w:asciiTheme="majorHAnsi" w:hAnsiTheme="majorHAnsi" w:cstheme="majorHAnsi"/>
          <w:b/>
        </w:rPr>
        <w:t>Title:</w:t>
      </w:r>
      <w:r w:rsidRPr="00CE52F1">
        <w:rPr>
          <w:rFonts w:asciiTheme="majorHAnsi" w:hAnsiTheme="majorHAnsi" w:cstheme="majorHAnsi"/>
        </w:rPr>
        <w:t xml:space="preserve"> </w:t>
      </w:r>
      <w:r w:rsidRPr="00CE52F1">
        <w:rPr>
          <w:rFonts w:asciiTheme="majorHAnsi" w:hAnsiTheme="majorHAnsi" w:cstheme="majorHAnsi"/>
        </w:rPr>
        <w:tab/>
      </w:r>
      <w:r w:rsidR="00C7792F" w:rsidRPr="00C7792F">
        <w:rPr>
          <w:rFonts w:asciiTheme="majorHAnsi" w:hAnsiTheme="majorHAnsi" w:cstheme="majorHAnsi"/>
          <w:sz w:val="22"/>
          <w:lang w:val="en-CA"/>
        </w:rPr>
        <w:t>Discussion on event triggered L1 measurement reporting for mobility</w:t>
      </w:r>
    </w:p>
    <w:p w14:paraId="5DD9EDDA" w14:textId="33877F38" w:rsidR="006E5755" w:rsidRPr="00CE52F1" w:rsidRDefault="006E5755" w:rsidP="006E5755">
      <w:pPr>
        <w:ind w:left="1985" w:hanging="1985"/>
        <w:rPr>
          <w:rFonts w:asciiTheme="majorHAnsi" w:hAnsiTheme="majorHAnsi" w:cstheme="majorHAnsi"/>
          <w:highlight w:val="yellow"/>
        </w:rPr>
      </w:pPr>
      <w:r w:rsidRPr="00CE52F1">
        <w:rPr>
          <w:rFonts w:asciiTheme="majorHAnsi" w:hAnsiTheme="majorHAnsi" w:cstheme="majorHAnsi"/>
          <w:b/>
        </w:rPr>
        <w:t>Agenda Item:</w:t>
      </w:r>
      <w:r w:rsidRPr="00CE52F1">
        <w:rPr>
          <w:rFonts w:asciiTheme="majorHAnsi" w:hAnsiTheme="majorHAnsi" w:cstheme="majorHAnsi"/>
        </w:rPr>
        <w:tab/>
      </w:r>
      <w:r w:rsidR="00B83EB3">
        <w:rPr>
          <w:rFonts w:asciiTheme="majorHAnsi" w:hAnsiTheme="majorHAnsi" w:cstheme="majorHAnsi"/>
          <w:sz w:val="22"/>
          <w:szCs w:val="22"/>
        </w:rPr>
        <w:t>7</w:t>
      </w:r>
      <w:r w:rsidR="0093603C" w:rsidRPr="002A5845">
        <w:rPr>
          <w:rFonts w:asciiTheme="majorHAnsi" w:hAnsiTheme="majorHAnsi" w:cstheme="majorHAnsi"/>
          <w:sz w:val="22"/>
          <w:szCs w:val="22"/>
        </w:rPr>
        <w:t>.2</w:t>
      </w:r>
      <w:r w:rsidR="00280C02">
        <w:rPr>
          <w:rFonts w:asciiTheme="majorHAnsi" w:hAnsiTheme="majorHAnsi" w:cstheme="majorHAnsi"/>
          <w:sz w:val="22"/>
          <w:szCs w:val="22"/>
        </w:rPr>
        <w:t>5</w:t>
      </w:r>
      <w:r w:rsidR="0093603C" w:rsidRPr="002A5845">
        <w:rPr>
          <w:rFonts w:asciiTheme="majorHAnsi" w:hAnsiTheme="majorHAnsi" w:cstheme="majorHAnsi"/>
          <w:sz w:val="22"/>
          <w:szCs w:val="22"/>
        </w:rPr>
        <w:t>.</w:t>
      </w:r>
      <w:r w:rsidR="000063BF">
        <w:rPr>
          <w:rFonts w:asciiTheme="majorHAnsi" w:hAnsiTheme="majorHAnsi" w:cstheme="majorHAnsi"/>
          <w:sz w:val="22"/>
          <w:szCs w:val="22"/>
        </w:rPr>
        <w:t>3</w:t>
      </w:r>
      <w:r w:rsidR="0093603C" w:rsidRPr="002A5845">
        <w:rPr>
          <w:rFonts w:asciiTheme="majorHAnsi" w:hAnsiTheme="majorHAnsi" w:cstheme="majorHAnsi"/>
          <w:sz w:val="22"/>
          <w:szCs w:val="22"/>
        </w:rPr>
        <w:t>.1</w:t>
      </w:r>
    </w:p>
    <w:p w14:paraId="0C86A2C2" w14:textId="77777777" w:rsidR="006E5755" w:rsidRPr="00CE52F1" w:rsidRDefault="006E5755" w:rsidP="006E5755">
      <w:pPr>
        <w:tabs>
          <w:tab w:val="left" w:pos="1990"/>
        </w:tabs>
        <w:rPr>
          <w:rFonts w:asciiTheme="majorHAnsi" w:hAnsiTheme="majorHAnsi" w:cstheme="majorHAnsi"/>
        </w:rPr>
      </w:pPr>
      <w:r w:rsidRPr="00CE52F1">
        <w:rPr>
          <w:rFonts w:asciiTheme="majorHAnsi" w:hAnsiTheme="majorHAnsi" w:cstheme="majorHAnsi"/>
          <w:b/>
        </w:rPr>
        <w:t>Document for:</w:t>
      </w:r>
      <w:r w:rsidRPr="00CE52F1">
        <w:rPr>
          <w:rFonts w:asciiTheme="majorHAnsi" w:hAnsiTheme="majorHAnsi" w:cstheme="majorHAnsi"/>
        </w:rPr>
        <w:tab/>
        <w:t>Discussion</w:t>
      </w:r>
    </w:p>
    <w:bookmarkEnd w:id="0"/>
    <w:bookmarkEnd w:id="1"/>
    <w:p w14:paraId="241EA8CC" w14:textId="77777777" w:rsidR="006E5755" w:rsidRPr="00CE52F1"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heme="majorHAnsi" w:hAnsiTheme="majorHAnsi" w:cstheme="majorHAnsi"/>
          <w:sz w:val="36"/>
          <w:lang w:val="en-GB"/>
        </w:rPr>
      </w:pPr>
      <w:r w:rsidRPr="00CE52F1">
        <w:rPr>
          <w:rFonts w:asciiTheme="majorHAnsi" w:hAnsiTheme="majorHAnsi" w:cstheme="majorHAnsi"/>
          <w:sz w:val="36"/>
          <w:lang w:val="en-GB"/>
        </w:rPr>
        <w:t>1 Introduction</w:t>
      </w:r>
    </w:p>
    <w:p w14:paraId="473E560D" w14:textId="4DF7F950" w:rsidR="006E5755" w:rsidRPr="00CE52F1" w:rsidRDefault="00AD7A2C" w:rsidP="006E5755">
      <w:pPr>
        <w:overflowPunct w:val="0"/>
        <w:autoSpaceDE w:val="0"/>
        <w:autoSpaceDN w:val="0"/>
        <w:adjustRightInd w:val="0"/>
        <w:spacing w:before="120" w:after="120" w:line="288" w:lineRule="auto"/>
        <w:textAlignment w:val="baseline"/>
        <w:rPr>
          <w:rFonts w:asciiTheme="majorHAnsi" w:hAnsiTheme="majorHAnsi" w:cstheme="majorHAnsi"/>
          <w:lang w:val="en-GB"/>
        </w:rPr>
      </w:pPr>
      <w:r w:rsidRPr="00CE52F1">
        <w:rPr>
          <w:rFonts w:asciiTheme="majorHAnsi" w:hAnsiTheme="majorHAnsi" w:cstheme="majorHAnsi"/>
          <w:lang w:val="en-GB"/>
        </w:rPr>
        <w:t xml:space="preserve">In this contribution, we will </w:t>
      </w:r>
      <w:r w:rsidR="00F83C06" w:rsidRPr="00CE52F1">
        <w:rPr>
          <w:rFonts w:asciiTheme="majorHAnsi" w:hAnsiTheme="majorHAnsi" w:cstheme="majorHAnsi"/>
          <w:lang w:val="en-GB"/>
        </w:rPr>
        <w:t>mainly</w:t>
      </w:r>
      <w:r w:rsidRPr="00CE52F1">
        <w:rPr>
          <w:rFonts w:asciiTheme="majorHAnsi" w:hAnsiTheme="majorHAnsi" w:cstheme="majorHAnsi"/>
          <w:lang w:val="en-GB"/>
        </w:rPr>
        <w:t xml:space="preserve"> discuss the </w:t>
      </w:r>
      <w:r w:rsidR="00502AC1" w:rsidRPr="00CE52F1">
        <w:rPr>
          <w:rFonts w:asciiTheme="majorHAnsi" w:hAnsiTheme="majorHAnsi" w:cstheme="majorHAnsi"/>
          <w:lang w:val="en-GB"/>
        </w:rPr>
        <w:t>following issues</w:t>
      </w:r>
      <w:r w:rsidR="00F83C06" w:rsidRPr="00CE52F1">
        <w:rPr>
          <w:rFonts w:asciiTheme="majorHAnsi" w:hAnsiTheme="majorHAnsi" w:cstheme="majorHAnsi"/>
          <w:lang w:val="en-GB"/>
        </w:rPr>
        <w:t xml:space="preserve"> for Rel-19 </w:t>
      </w:r>
      <w:r w:rsidR="000B1197">
        <w:rPr>
          <w:rFonts w:asciiTheme="majorHAnsi" w:hAnsiTheme="majorHAnsi" w:cstheme="majorHAnsi"/>
          <w:lang w:val="en-GB"/>
        </w:rPr>
        <w:t>Mobility</w:t>
      </w:r>
      <w:r w:rsidR="00F83C06" w:rsidRPr="00CE52F1">
        <w:rPr>
          <w:rFonts w:asciiTheme="majorHAnsi" w:hAnsiTheme="majorHAnsi" w:cstheme="majorHAnsi"/>
          <w:lang w:val="en-GB"/>
        </w:rPr>
        <w:t>.</w:t>
      </w:r>
    </w:p>
    <w:tbl>
      <w:tblPr>
        <w:tblStyle w:val="a4"/>
        <w:tblW w:w="0" w:type="auto"/>
        <w:tblLook w:val="04A0" w:firstRow="1" w:lastRow="0" w:firstColumn="1" w:lastColumn="0" w:noHBand="0" w:noVBand="1"/>
      </w:tblPr>
      <w:tblGrid>
        <w:gridCol w:w="10478"/>
      </w:tblGrid>
      <w:tr w:rsidR="0048248B" w:rsidRPr="00CE52F1" w14:paraId="68386A91" w14:textId="77777777" w:rsidTr="0048248B">
        <w:tc>
          <w:tcPr>
            <w:tcW w:w="10478" w:type="dxa"/>
          </w:tcPr>
          <w:p w14:paraId="0E40D502" w14:textId="68132431" w:rsidR="0048248B" w:rsidRPr="00055C5A" w:rsidRDefault="000B1197" w:rsidP="00055C5A">
            <w:pPr>
              <w:pStyle w:val="a5"/>
              <w:numPr>
                <w:ilvl w:val="0"/>
                <w:numId w:val="9"/>
              </w:numPr>
              <w:overflowPunct w:val="0"/>
              <w:autoSpaceDE w:val="0"/>
              <w:autoSpaceDN w:val="0"/>
              <w:adjustRightInd w:val="0"/>
              <w:spacing w:before="120" w:after="120" w:line="288" w:lineRule="auto"/>
              <w:ind w:firstLineChars="0"/>
              <w:textAlignment w:val="baseline"/>
              <w:rPr>
                <w:rFonts w:asciiTheme="majorHAnsi" w:hAnsiTheme="majorHAnsi" w:cstheme="majorHAnsi"/>
                <w:lang w:val="en-GB"/>
              </w:rPr>
            </w:pPr>
            <w:r>
              <w:rPr>
                <w:rFonts w:asciiTheme="majorHAnsi" w:hAnsiTheme="majorHAnsi" w:cstheme="majorHAnsi"/>
                <w:lang w:val="en-GB"/>
              </w:rPr>
              <w:t>E</w:t>
            </w:r>
            <w:r w:rsidR="0048248B" w:rsidRPr="00CE52F1">
              <w:rPr>
                <w:rFonts w:asciiTheme="majorHAnsi" w:hAnsiTheme="majorHAnsi" w:cstheme="majorHAnsi"/>
                <w:lang w:val="en-GB"/>
              </w:rPr>
              <w:t>vent-triggered L1 reporting</w:t>
            </w:r>
          </w:p>
        </w:tc>
      </w:tr>
    </w:tbl>
    <w:p w14:paraId="322F81D7" w14:textId="130202D6" w:rsidR="00C63EAA" w:rsidRPr="00C63EAA" w:rsidRDefault="006E5755" w:rsidP="00C63EAA">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heme="majorHAnsi" w:hAnsiTheme="majorHAnsi" w:cstheme="majorHAnsi"/>
          <w:sz w:val="36"/>
          <w:lang w:val="en-GB"/>
        </w:rPr>
      </w:pPr>
      <w:r w:rsidRPr="00CE52F1">
        <w:rPr>
          <w:rFonts w:asciiTheme="majorHAnsi" w:hAnsiTheme="majorHAnsi" w:cstheme="majorHAnsi"/>
          <w:sz w:val="36"/>
          <w:lang w:val="en-GB"/>
        </w:rPr>
        <w:t>Discussion</w:t>
      </w:r>
    </w:p>
    <w:p w14:paraId="047B816B" w14:textId="4DF0AA5B" w:rsidR="00C63EAA" w:rsidRDefault="00C63EAA" w:rsidP="00C63EAA">
      <w:pPr>
        <w:spacing w:beforeLines="50" w:before="120" w:afterLines="50" w:after="120"/>
        <w:rPr>
          <w:rFonts w:asciiTheme="majorHAnsi" w:hAnsiTheme="majorHAnsi" w:cstheme="majorHAnsi"/>
          <w:u w:val="single"/>
          <w:lang w:val="en-GB"/>
        </w:rPr>
      </w:pPr>
      <w:r>
        <w:rPr>
          <w:rFonts w:asciiTheme="majorHAnsi" w:hAnsiTheme="majorHAnsi" w:cstheme="majorHAnsi"/>
          <w:u w:val="single"/>
          <w:lang w:val="en-GB"/>
        </w:rPr>
        <w:t>Reporting capability</w:t>
      </w:r>
    </w:p>
    <w:tbl>
      <w:tblPr>
        <w:tblStyle w:val="a4"/>
        <w:tblW w:w="0" w:type="auto"/>
        <w:tblLook w:val="04A0" w:firstRow="1" w:lastRow="0" w:firstColumn="1" w:lastColumn="0" w:noHBand="0" w:noVBand="1"/>
      </w:tblPr>
      <w:tblGrid>
        <w:gridCol w:w="10478"/>
      </w:tblGrid>
      <w:tr w:rsidR="00C63EAA" w14:paraId="2D3C6295" w14:textId="77777777" w:rsidTr="00C00A0D">
        <w:tc>
          <w:tcPr>
            <w:tcW w:w="10478" w:type="dxa"/>
          </w:tcPr>
          <w:p w14:paraId="327119EA" w14:textId="77777777" w:rsidR="004C3F86" w:rsidRPr="004C3F86" w:rsidRDefault="004C3F86" w:rsidP="004C3F86">
            <w:pPr>
              <w:pStyle w:val="4"/>
              <w:numPr>
                <w:ilvl w:val="0"/>
                <w:numId w:val="0"/>
              </w:numPr>
              <w:outlineLvl w:val="3"/>
              <w:rPr>
                <w:rFonts w:asciiTheme="majorHAnsi" w:hAnsiTheme="majorHAnsi" w:cstheme="majorHAnsi"/>
                <w:sz w:val="20"/>
                <w:lang w:val="en-US"/>
              </w:rPr>
            </w:pPr>
            <w:r w:rsidRPr="004C3F86">
              <w:rPr>
                <w:rFonts w:asciiTheme="majorHAnsi" w:hAnsiTheme="majorHAnsi" w:cstheme="majorHAnsi"/>
                <w:sz w:val="20"/>
                <w:lang w:val="en-US"/>
              </w:rPr>
              <w:t>Issue 2-4: whether to introduce/update requirements for reporting criteria per measurement category</w:t>
            </w:r>
          </w:p>
          <w:p w14:paraId="37FC01A5" w14:textId="77777777" w:rsidR="004C3F86" w:rsidRPr="004C3F86" w:rsidRDefault="004C3F86" w:rsidP="004C3F86">
            <w:pPr>
              <w:spacing w:after="120"/>
              <w:rPr>
                <w:rFonts w:asciiTheme="majorHAnsi" w:hAnsiTheme="majorHAnsi" w:cstheme="majorHAnsi"/>
                <w:b/>
                <w:bCs/>
                <w:color w:val="000000" w:themeColor="text1"/>
              </w:rPr>
            </w:pPr>
            <w:r w:rsidRPr="004C3F86">
              <w:rPr>
                <w:rFonts w:asciiTheme="majorHAnsi" w:hAnsiTheme="majorHAnsi" w:cstheme="majorHAnsi"/>
                <w:b/>
                <w:bCs/>
                <w:color w:val="000000" w:themeColor="text1"/>
              </w:rPr>
              <w:t>Candidate options:</w:t>
            </w:r>
          </w:p>
          <w:p w14:paraId="59D7F666" w14:textId="77777777" w:rsidR="004C3F86" w:rsidRPr="004C3F86" w:rsidRDefault="004C3F86" w:rsidP="004C3F86">
            <w:pPr>
              <w:pStyle w:val="a5"/>
              <w:numPr>
                <w:ilvl w:val="0"/>
                <w:numId w:val="17"/>
              </w:numPr>
              <w:overflowPunct w:val="0"/>
              <w:autoSpaceDE w:val="0"/>
              <w:autoSpaceDN w:val="0"/>
              <w:adjustRightInd w:val="0"/>
              <w:spacing w:after="120"/>
              <w:ind w:firstLineChars="0"/>
              <w:textAlignment w:val="baseline"/>
              <w:rPr>
                <w:rFonts w:asciiTheme="majorHAnsi" w:hAnsiTheme="majorHAnsi" w:cstheme="majorHAnsi"/>
                <w:color w:val="000000" w:themeColor="text1"/>
              </w:rPr>
            </w:pPr>
            <w:r w:rsidRPr="004C3F86">
              <w:rPr>
                <w:rFonts w:asciiTheme="majorHAnsi" w:hAnsiTheme="majorHAnsi" w:cstheme="majorHAnsi"/>
                <w:color w:val="000000" w:themeColor="text1"/>
              </w:rPr>
              <w:t>Option 1: Yes (Xiaomi, CMCC, CATT, MTK, ZTE, OPPO, CTC, E///)</w:t>
            </w:r>
          </w:p>
          <w:p w14:paraId="4D1490A1" w14:textId="77777777" w:rsidR="004C3F86" w:rsidRPr="004C3F86" w:rsidRDefault="004C3F86" w:rsidP="004C3F86">
            <w:pPr>
              <w:pStyle w:val="a5"/>
              <w:numPr>
                <w:ilvl w:val="0"/>
                <w:numId w:val="17"/>
              </w:numPr>
              <w:overflowPunct w:val="0"/>
              <w:autoSpaceDE w:val="0"/>
              <w:autoSpaceDN w:val="0"/>
              <w:adjustRightInd w:val="0"/>
              <w:spacing w:after="120"/>
              <w:ind w:firstLineChars="0"/>
              <w:textAlignment w:val="baseline"/>
              <w:rPr>
                <w:rFonts w:asciiTheme="majorHAnsi" w:hAnsiTheme="majorHAnsi" w:cstheme="majorHAnsi"/>
                <w:color w:val="000000" w:themeColor="text1"/>
              </w:rPr>
            </w:pPr>
            <w:r w:rsidRPr="004C3F86">
              <w:rPr>
                <w:rFonts w:asciiTheme="majorHAnsi" w:hAnsiTheme="majorHAnsi" w:cstheme="majorHAnsi"/>
                <w:color w:val="000000" w:themeColor="text1"/>
              </w:rPr>
              <w:t xml:space="preserve">Option 1a: </w:t>
            </w:r>
            <w:r w:rsidRPr="004C3F86">
              <w:rPr>
                <w:rFonts w:asciiTheme="majorHAnsi" w:hAnsiTheme="majorHAnsi" w:cstheme="majorHAnsi"/>
                <w:bCs/>
                <w:color w:val="000000" w:themeColor="text1"/>
              </w:rPr>
              <w:t>RAN4 to update intra-frequency and inter-frequency measurement reporting criteria requirements for SSB and CSI-RS based L1-RSRP with the same E</w:t>
            </w:r>
            <w:r w:rsidRPr="004C3F86">
              <w:rPr>
                <w:rFonts w:asciiTheme="majorHAnsi" w:hAnsiTheme="majorHAnsi" w:cstheme="majorHAnsi"/>
                <w:bCs/>
                <w:color w:val="000000" w:themeColor="text1"/>
                <w:vertAlign w:val="subscript"/>
              </w:rPr>
              <w:t xml:space="preserve">cat. </w:t>
            </w:r>
            <w:r w:rsidRPr="004C3F86">
              <w:rPr>
                <w:rFonts w:asciiTheme="majorHAnsi" w:hAnsiTheme="majorHAnsi" w:cstheme="majorHAnsi"/>
                <w:bCs/>
                <w:color w:val="000000" w:themeColor="text1"/>
              </w:rPr>
              <w:t>(OPPO)</w:t>
            </w:r>
          </w:p>
          <w:p w14:paraId="28FD47B5" w14:textId="77777777" w:rsidR="004C3F86" w:rsidRPr="004C3F86" w:rsidRDefault="004C3F86" w:rsidP="004C3F86">
            <w:pPr>
              <w:pStyle w:val="a5"/>
              <w:numPr>
                <w:ilvl w:val="0"/>
                <w:numId w:val="17"/>
              </w:numPr>
              <w:overflowPunct w:val="0"/>
              <w:autoSpaceDE w:val="0"/>
              <w:autoSpaceDN w:val="0"/>
              <w:adjustRightInd w:val="0"/>
              <w:spacing w:after="120"/>
              <w:ind w:firstLineChars="0"/>
              <w:textAlignment w:val="baseline"/>
              <w:rPr>
                <w:rFonts w:asciiTheme="majorHAnsi" w:hAnsiTheme="majorHAnsi" w:cstheme="majorHAnsi"/>
                <w:color w:val="000000" w:themeColor="text1"/>
              </w:rPr>
            </w:pPr>
            <w:r w:rsidRPr="004C3F86">
              <w:rPr>
                <w:rFonts w:asciiTheme="majorHAnsi" w:hAnsiTheme="majorHAnsi" w:cstheme="majorHAnsi"/>
                <w:bCs/>
                <w:color w:val="000000" w:themeColor="text1"/>
              </w:rPr>
              <w:t>Option 1b: Number of supported L1 events is to be added on top of the currently supported L3 events. Details FFS. (Nokia)</w:t>
            </w:r>
          </w:p>
          <w:p w14:paraId="17B4AEB7" w14:textId="77777777" w:rsidR="004C3F86" w:rsidRPr="004C3F86" w:rsidRDefault="004C3F86" w:rsidP="004C3F86">
            <w:pPr>
              <w:pStyle w:val="a5"/>
              <w:numPr>
                <w:ilvl w:val="0"/>
                <w:numId w:val="17"/>
              </w:numPr>
              <w:overflowPunct w:val="0"/>
              <w:autoSpaceDE w:val="0"/>
              <w:autoSpaceDN w:val="0"/>
              <w:adjustRightInd w:val="0"/>
              <w:spacing w:after="120"/>
              <w:ind w:firstLineChars="0"/>
              <w:textAlignment w:val="baseline"/>
              <w:rPr>
                <w:rFonts w:asciiTheme="majorHAnsi" w:hAnsiTheme="majorHAnsi" w:cstheme="majorHAnsi"/>
                <w:color w:val="000000" w:themeColor="text1"/>
              </w:rPr>
            </w:pPr>
            <w:r w:rsidRPr="004C3F86">
              <w:rPr>
                <w:rFonts w:asciiTheme="majorHAnsi" w:hAnsiTheme="majorHAnsi" w:cstheme="majorHAnsi"/>
                <w:color w:val="000000" w:themeColor="text1"/>
              </w:rPr>
              <w:t xml:space="preserve">Option 2: </w:t>
            </w:r>
            <w:r w:rsidRPr="004C3F86">
              <w:rPr>
                <w:rFonts w:asciiTheme="majorHAnsi" w:hAnsiTheme="majorHAnsi" w:cstheme="majorHAnsi"/>
                <w:bCs/>
                <w:color w:val="000000" w:themeColor="text1"/>
              </w:rPr>
              <w:t>Open to let RAN1 discuss the number of events supported by UE at first. (MTK)</w:t>
            </w:r>
          </w:p>
          <w:p w14:paraId="4FF2B5FC" w14:textId="73C83383" w:rsidR="00C63EAA" w:rsidRPr="004C3F86" w:rsidRDefault="004C3F86" w:rsidP="004C3F86">
            <w:pPr>
              <w:pStyle w:val="a5"/>
              <w:numPr>
                <w:ilvl w:val="0"/>
                <w:numId w:val="17"/>
              </w:numPr>
              <w:overflowPunct w:val="0"/>
              <w:autoSpaceDE w:val="0"/>
              <w:autoSpaceDN w:val="0"/>
              <w:adjustRightInd w:val="0"/>
              <w:spacing w:after="120"/>
              <w:ind w:firstLineChars="0"/>
              <w:textAlignment w:val="baseline"/>
              <w:rPr>
                <w:rFonts w:asciiTheme="majorHAnsi" w:hAnsiTheme="majorHAnsi" w:cstheme="majorHAnsi"/>
                <w:color w:val="000000" w:themeColor="text1"/>
              </w:rPr>
            </w:pPr>
            <w:r w:rsidRPr="004C3F86">
              <w:rPr>
                <w:rFonts w:asciiTheme="majorHAnsi" w:hAnsiTheme="majorHAnsi" w:cstheme="majorHAnsi"/>
                <w:bCs/>
                <w:color w:val="000000" w:themeColor="text1"/>
              </w:rPr>
              <w:t xml:space="preserve">Option 2a: </w:t>
            </w:r>
            <w:r w:rsidRPr="004C3F86">
              <w:rPr>
                <w:rFonts w:asciiTheme="majorHAnsi" w:hAnsiTheme="majorHAnsi" w:cstheme="majorHAnsi"/>
                <w:color w:val="000000" w:themeColor="text1"/>
              </w:rPr>
              <w:t>RAN4 to align common understanding that the existing number of reporting criteria per category is defined for L3 measurement and reporting only. For L1 measurements, the number of events to be supported by UE shall be discussed in RAN1 first. (vivo)</w:t>
            </w:r>
          </w:p>
        </w:tc>
      </w:tr>
    </w:tbl>
    <w:p w14:paraId="662DE97B" w14:textId="236D881B" w:rsidR="00C63EAA" w:rsidRPr="00526BE2" w:rsidRDefault="00C63EAA" w:rsidP="00C63EAA">
      <w:pPr>
        <w:spacing w:beforeLines="50" w:before="120" w:afterLines="50" w:after="120"/>
        <w:rPr>
          <w:lang w:val="en-GB"/>
        </w:rPr>
      </w:pPr>
      <w:r>
        <w:rPr>
          <w:lang w:val="en-GB"/>
        </w:rPr>
        <w:t>T</w:t>
      </w:r>
      <w:r w:rsidRPr="00EE5F13">
        <w:rPr>
          <w:lang w:val="en-GB"/>
        </w:rPr>
        <w:t xml:space="preserve">here are </w:t>
      </w:r>
      <w:r>
        <w:rPr>
          <w:lang w:val="en-GB"/>
        </w:rPr>
        <w:t>some</w:t>
      </w:r>
      <w:r w:rsidRPr="00EE5F13">
        <w:rPr>
          <w:lang w:val="en-GB"/>
        </w:rPr>
        <w:t xml:space="preserve"> discussions about the UE capability of supported number of events. Generally, we are fine to define capability for supported number of events </w:t>
      </w:r>
      <w:r>
        <w:rPr>
          <w:lang w:val="en-GB"/>
        </w:rPr>
        <w:t>for L1 based reporting for LTM</w:t>
      </w:r>
      <w:r w:rsidRPr="00054F5D">
        <w:rPr>
          <w:lang w:val="en-GB"/>
        </w:rPr>
        <w:t>.</w:t>
      </w:r>
      <w:r>
        <w:rPr>
          <w:lang w:val="en-GB"/>
        </w:rPr>
        <w:t xml:space="preserve"> </w:t>
      </w:r>
      <w:r w:rsidRPr="00054F5D">
        <w:rPr>
          <w:lang w:val="en-GB"/>
        </w:rPr>
        <w:t xml:space="preserve">Since CSI-RS based LTM is also considered in L1 event triggered reporting, </w:t>
      </w:r>
      <w:r w:rsidRPr="00EE5F13">
        <w:rPr>
          <w:lang w:val="en-GB"/>
        </w:rPr>
        <w:t xml:space="preserve">the relation between L3 reporting and L1 reporting, and relation between CSI-RS based L1 measurement/reporting and SSB based L1 measurement/reporting will have impact on the capability definition. it’s also FFS how to count frequency layer. Therefore, we </w:t>
      </w:r>
      <w:r w:rsidR="00DE2EFA">
        <w:rPr>
          <w:lang w:val="en-GB"/>
        </w:rPr>
        <w:t>prefer</w:t>
      </w:r>
      <w:r w:rsidRPr="00EE5F13">
        <w:rPr>
          <w:lang w:val="en-GB"/>
        </w:rPr>
        <w:t xml:space="preserve"> to discuss the detail of UE capability</w:t>
      </w:r>
      <w:r>
        <w:rPr>
          <w:lang w:val="en-GB"/>
        </w:rPr>
        <w:t xml:space="preserve"> for in later stage when design is clearer.</w:t>
      </w:r>
    </w:p>
    <w:p w14:paraId="0A62F6E5" w14:textId="60E4AD58" w:rsidR="00C63EAA" w:rsidRPr="00ED61D9" w:rsidRDefault="00C63EAA" w:rsidP="00C63EAA">
      <w:pPr>
        <w:spacing w:beforeLines="50" w:before="120" w:afterLines="50" w:after="120"/>
        <w:rPr>
          <w:b/>
          <w:bCs/>
          <w:lang w:val="en-GB"/>
        </w:rPr>
      </w:pPr>
      <w:r w:rsidRPr="00ED61D9">
        <w:rPr>
          <w:rFonts w:hint="eastAsia"/>
          <w:b/>
          <w:bCs/>
          <w:lang w:val="en-GB"/>
        </w:rPr>
        <w:t>P</w:t>
      </w:r>
      <w:r w:rsidRPr="00ED61D9">
        <w:rPr>
          <w:b/>
          <w:bCs/>
          <w:lang w:val="en-GB"/>
        </w:rPr>
        <w:t>roposal</w:t>
      </w:r>
      <w:r>
        <w:rPr>
          <w:b/>
          <w:bCs/>
          <w:lang w:val="en-GB"/>
        </w:rPr>
        <w:t xml:space="preserve"> 1</w:t>
      </w:r>
      <w:r w:rsidRPr="00ED61D9">
        <w:rPr>
          <w:b/>
          <w:bCs/>
          <w:lang w:val="en-GB"/>
        </w:rPr>
        <w:t xml:space="preserve">: </w:t>
      </w:r>
      <w:r>
        <w:rPr>
          <w:b/>
          <w:bCs/>
          <w:lang w:val="en-GB"/>
        </w:rPr>
        <w:t xml:space="preserve">RAN4 to define UE capability for </w:t>
      </w:r>
      <w:r w:rsidRPr="005310DC">
        <w:rPr>
          <w:b/>
          <w:bCs/>
          <w:lang w:val="en-GB"/>
        </w:rPr>
        <w:t>Event Triggering and Reporting Criteria for LTM</w:t>
      </w:r>
      <w:r>
        <w:rPr>
          <w:b/>
          <w:bCs/>
          <w:lang w:val="en-GB"/>
        </w:rPr>
        <w:t xml:space="preserve">. </w:t>
      </w:r>
    </w:p>
    <w:p w14:paraId="7A4BFC1A" w14:textId="0E3C9802" w:rsidR="00C63EAA" w:rsidRDefault="00272189" w:rsidP="00C63EAA">
      <w:pPr>
        <w:spacing w:beforeLines="50" w:before="120" w:afterLines="50" w:after="120"/>
        <w:rPr>
          <w:rFonts w:asciiTheme="majorHAnsi" w:hAnsiTheme="majorHAnsi" w:cstheme="majorHAnsi"/>
          <w:b/>
          <w:bCs/>
          <w:lang w:val="en-GB"/>
        </w:rPr>
      </w:pPr>
      <w:r>
        <w:rPr>
          <w:rFonts w:asciiTheme="majorHAnsi" w:hAnsiTheme="majorHAnsi" w:cstheme="majorHAnsi"/>
          <w:b/>
          <w:bCs/>
          <w:lang w:val="en-GB"/>
        </w:rPr>
        <w:t xml:space="preserve"> </w:t>
      </w:r>
    </w:p>
    <w:tbl>
      <w:tblPr>
        <w:tblStyle w:val="a4"/>
        <w:tblW w:w="0" w:type="auto"/>
        <w:tblLook w:val="04A0" w:firstRow="1" w:lastRow="0" w:firstColumn="1" w:lastColumn="0" w:noHBand="0" w:noVBand="1"/>
      </w:tblPr>
      <w:tblGrid>
        <w:gridCol w:w="10478"/>
      </w:tblGrid>
      <w:tr w:rsidR="00B140A2" w14:paraId="685A554F" w14:textId="77777777" w:rsidTr="00B140A2">
        <w:tc>
          <w:tcPr>
            <w:tcW w:w="10478" w:type="dxa"/>
          </w:tcPr>
          <w:p w14:paraId="6C87992E" w14:textId="77777777" w:rsidR="00B140A2" w:rsidRPr="008C2ACF" w:rsidRDefault="00B140A2" w:rsidP="00B140A2">
            <w:pPr>
              <w:pStyle w:val="3GPP"/>
              <w:rPr>
                <w:b/>
                <w:bCs/>
                <w:u w:val="single"/>
              </w:rPr>
            </w:pPr>
            <w:r w:rsidRPr="008C2ACF">
              <w:rPr>
                <w:b/>
                <w:bCs/>
                <w:u w:val="single"/>
              </w:rPr>
              <w:t>Issue 2-4: Impact on other LTM requirements</w:t>
            </w:r>
          </w:p>
          <w:p w14:paraId="290C5F9D" w14:textId="77777777" w:rsidR="00B140A2" w:rsidRPr="00923B39" w:rsidRDefault="00B140A2" w:rsidP="00B140A2">
            <w:pPr>
              <w:spacing w:after="120"/>
              <w:rPr>
                <w:b/>
                <w:bCs/>
                <w:color w:val="4472C4"/>
              </w:rPr>
            </w:pPr>
            <w:r w:rsidRPr="00923B39">
              <w:rPr>
                <w:b/>
                <w:bCs/>
                <w:color w:val="4472C4"/>
              </w:rPr>
              <w:t>Agreement in RAN4#114bis:</w:t>
            </w:r>
          </w:p>
          <w:p w14:paraId="5ABCE512" w14:textId="77777777" w:rsidR="00B140A2" w:rsidRPr="00923B39" w:rsidRDefault="00B140A2" w:rsidP="00B140A2">
            <w:pPr>
              <w:numPr>
                <w:ilvl w:val="0"/>
                <w:numId w:val="17"/>
              </w:numPr>
              <w:spacing w:after="120"/>
              <w:rPr>
                <w:bCs/>
                <w:color w:val="4472C4"/>
              </w:rPr>
            </w:pPr>
            <w:r w:rsidRPr="00923B39">
              <w:rPr>
                <w:bCs/>
                <w:color w:val="4472C4"/>
              </w:rPr>
              <w:t xml:space="preserve">For FR1: </w:t>
            </w:r>
          </w:p>
          <w:p w14:paraId="1BACD7FB" w14:textId="77777777" w:rsidR="00B140A2" w:rsidRPr="00923B39" w:rsidRDefault="00B140A2" w:rsidP="00B140A2">
            <w:pPr>
              <w:numPr>
                <w:ilvl w:val="1"/>
                <w:numId w:val="17"/>
              </w:numPr>
              <w:spacing w:after="120"/>
              <w:rPr>
                <w:bCs/>
                <w:color w:val="4472C4"/>
              </w:rPr>
            </w:pPr>
            <w:r w:rsidRPr="00923B39">
              <w:rPr>
                <w:bCs/>
                <w:color w:val="4472C4"/>
              </w:rPr>
              <w:t xml:space="preserve">UE has sent an event-triggered L1 report and the reporting condition continues to be met at the time of receiving the cell switch command or TCI state activation command, </w:t>
            </w:r>
          </w:p>
          <w:p w14:paraId="50E67600" w14:textId="77777777" w:rsidR="00B140A2" w:rsidRPr="00923B39" w:rsidRDefault="00B140A2" w:rsidP="00B140A2">
            <w:pPr>
              <w:numPr>
                <w:ilvl w:val="2"/>
                <w:numId w:val="17"/>
              </w:numPr>
              <w:spacing w:after="120"/>
              <w:rPr>
                <w:bCs/>
                <w:color w:val="4472C4"/>
              </w:rPr>
            </w:pPr>
            <w:r w:rsidRPr="00923B39">
              <w:rPr>
                <w:bCs/>
                <w:color w:val="4472C4"/>
              </w:rPr>
              <w:t>Case 1: leaving condition of the event is configured and corresponding condition is not met,</w:t>
            </w:r>
          </w:p>
          <w:p w14:paraId="3449B238" w14:textId="77777777" w:rsidR="00B140A2" w:rsidRPr="00923B39" w:rsidRDefault="00B140A2" w:rsidP="00B140A2">
            <w:pPr>
              <w:numPr>
                <w:ilvl w:val="3"/>
                <w:numId w:val="17"/>
              </w:numPr>
              <w:spacing w:after="120"/>
              <w:rPr>
                <w:bCs/>
                <w:color w:val="4472C4"/>
              </w:rPr>
            </w:pPr>
            <w:r w:rsidRPr="00923B39">
              <w:rPr>
                <w:bCs/>
                <w:color w:val="4472C4"/>
              </w:rPr>
              <w:t>the related cell switch delay and TCI state activation requirements are applicable</w:t>
            </w:r>
          </w:p>
          <w:p w14:paraId="0A46EE7B" w14:textId="77777777" w:rsidR="00B140A2" w:rsidRPr="00923B39" w:rsidRDefault="00B140A2" w:rsidP="00B140A2">
            <w:pPr>
              <w:numPr>
                <w:ilvl w:val="2"/>
                <w:numId w:val="17"/>
              </w:numPr>
              <w:spacing w:after="120"/>
              <w:rPr>
                <w:bCs/>
                <w:color w:val="4472C4"/>
              </w:rPr>
            </w:pPr>
            <w:r w:rsidRPr="00923B39">
              <w:rPr>
                <w:bCs/>
                <w:color w:val="4472C4"/>
              </w:rPr>
              <w:t>Case 2: leaving condition of the event is NOT configured, FFS</w:t>
            </w:r>
          </w:p>
          <w:p w14:paraId="5E3799E2" w14:textId="77777777" w:rsidR="00B140A2" w:rsidRPr="00923B39" w:rsidRDefault="00B140A2" w:rsidP="00B140A2">
            <w:pPr>
              <w:numPr>
                <w:ilvl w:val="0"/>
                <w:numId w:val="17"/>
              </w:numPr>
              <w:spacing w:after="120"/>
              <w:rPr>
                <w:bCs/>
                <w:color w:val="4472C4"/>
              </w:rPr>
            </w:pPr>
            <w:r w:rsidRPr="00923B39">
              <w:rPr>
                <w:bCs/>
                <w:color w:val="4472C4"/>
              </w:rPr>
              <w:t>For FR2: FFS</w:t>
            </w:r>
          </w:p>
          <w:p w14:paraId="16174B98" w14:textId="77777777" w:rsidR="00B140A2" w:rsidRPr="00923B39" w:rsidRDefault="00B140A2" w:rsidP="00B140A2">
            <w:pPr>
              <w:spacing w:after="120"/>
              <w:rPr>
                <w:b/>
                <w:bCs/>
                <w:color w:val="000000"/>
              </w:rPr>
            </w:pPr>
            <w:r w:rsidRPr="00923B39">
              <w:rPr>
                <w:b/>
                <w:bCs/>
                <w:color w:val="000000"/>
              </w:rPr>
              <w:t>Candidate options:</w:t>
            </w:r>
          </w:p>
          <w:p w14:paraId="16BBCD8E" w14:textId="77777777" w:rsidR="00B140A2" w:rsidRPr="00923B39" w:rsidRDefault="00B140A2" w:rsidP="00B140A2">
            <w:pPr>
              <w:pStyle w:val="a5"/>
              <w:numPr>
                <w:ilvl w:val="0"/>
                <w:numId w:val="17"/>
              </w:numPr>
              <w:overflowPunct w:val="0"/>
              <w:autoSpaceDE w:val="0"/>
              <w:autoSpaceDN w:val="0"/>
              <w:adjustRightInd w:val="0"/>
              <w:spacing w:after="120"/>
              <w:ind w:firstLineChars="0"/>
              <w:textAlignment w:val="baseline"/>
              <w:rPr>
                <w:color w:val="000000"/>
              </w:rPr>
            </w:pPr>
            <w:r w:rsidRPr="00923B39">
              <w:rPr>
                <w:bCs/>
                <w:color w:val="000000"/>
              </w:rPr>
              <w:lastRenderedPageBreak/>
              <w:t xml:space="preserve">Proposal 1: considering </w:t>
            </w:r>
            <w:r w:rsidRPr="00923B39">
              <w:rPr>
                <w:color w:val="000000"/>
                <w:lang w:val="en-GB"/>
              </w:rPr>
              <w:t xml:space="preserve">it is invalid that only event entering condition is configured and leaving condition is not configured, update previous agreement to: </w:t>
            </w:r>
            <w:r w:rsidRPr="00923B39">
              <w:rPr>
                <w:bCs/>
                <w:color w:val="000000"/>
              </w:rPr>
              <w:t>(Huawei)</w:t>
            </w:r>
          </w:p>
          <w:p w14:paraId="3DC97111" w14:textId="77777777" w:rsidR="00B140A2" w:rsidRPr="00923B39" w:rsidRDefault="00B140A2" w:rsidP="00B140A2">
            <w:pPr>
              <w:pStyle w:val="a5"/>
              <w:numPr>
                <w:ilvl w:val="1"/>
                <w:numId w:val="17"/>
              </w:numPr>
              <w:overflowPunct w:val="0"/>
              <w:autoSpaceDE w:val="0"/>
              <w:autoSpaceDN w:val="0"/>
              <w:adjustRightInd w:val="0"/>
              <w:spacing w:after="120"/>
              <w:ind w:firstLineChars="0"/>
              <w:textAlignment w:val="baseline"/>
              <w:rPr>
                <w:color w:val="000000"/>
              </w:rPr>
            </w:pPr>
            <w:r w:rsidRPr="00923B39">
              <w:rPr>
                <w:color w:val="000000"/>
              </w:rPr>
              <w:t xml:space="preserve">For FR1: </w:t>
            </w:r>
          </w:p>
          <w:p w14:paraId="740360A8" w14:textId="77777777" w:rsidR="00B140A2" w:rsidRPr="00923B39" w:rsidRDefault="00B140A2" w:rsidP="00B140A2">
            <w:pPr>
              <w:pStyle w:val="a5"/>
              <w:numPr>
                <w:ilvl w:val="2"/>
                <w:numId w:val="17"/>
              </w:numPr>
              <w:overflowPunct w:val="0"/>
              <w:autoSpaceDE w:val="0"/>
              <w:autoSpaceDN w:val="0"/>
              <w:adjustRightInd w:val="0"/>
              <w:spacing w:after="120"/>
              <w:ind w:firstLineChars="0"/>
              <w:textAlignment w:val="baseline"/>
              <w:rPr>
                <w:color w:val="000000"/>
              </w:rPr>
            </w:pPr>
            <w:r w:rsidRPr="00923B39">
              <w:rPr>
                <w:color w:val="000000"/>
              </w:rPr>
              <w:t>UE has sent an event-triggered L1 report due to the entering condition is met and the reporting condition continues to be met at the time of receiving the cell switch command or TCI state activation command, and leaving condition of the event is not met</w:t>
            </w:r>
          </w:p>
          <w:p w14:paraId="409FF1CF" w14:textId="77777777" w:rsidR="00B140A2" w:rsidRPr="00923B39" w:rsidRDefault="00B140A2" w:rsidP="00B140A2">
            <w:pPr>
              <w:pStyle w:val="a5"/>
              <w:numPr>
                <w:ilvl w:val="2"/>
                <w:numId w:val="17"/>
              </w:numPr>
              <w:overflowPunct w:val="0"/>
              <w:autoSpaceDE w:val="0"/>
              <w:autoSpaceDN w:val="0"/>
              <w:adjustRightInd w:val="0"/>
              <w:spacing w:after="120"/>
              <w:ind w:firstLineChars="0"/>
              <w:textAlignment w:val="baseline"/>
              <w:rPr>
                <w:color w:val="000000"/>
              </w:rPr>
            </w:pPr>
            <w:r w:rsidRPr="00923B39">
              <w:rPr>
                <w:color w:val="000000"/>
              </w:rPr>
              <w:t>The related cell switch delay and TCI state activation requirements are applicable</w:t>
            </w:r>
          </w:p>
          <w:p w14:paraId="530C77E0" w14:textId="77777777" w:rsidR="00B140A2" w:rsidRPr="00923B39" w:rsidRDefault="00B140A2" w:rsidP="00B140A2">
            <w:pPr>
              <w:pStyle w:val="a5"/>
              <w:numPr>
                <w:ilvl w:val="1"/>
                <w:numId w:val="17"/>
              </w:numPr>
              <w:overflowPunct w:val="0"/>
              <w:autoSpaceDE w:val="0"/>
              <w:autoSpaceDN w:val="0"/>
              <w:adjustRightInd w:val="0"/>
              <w:spacing w:after="120"/>
              <w:ind w:firstLineChars="0"/>
              <w:textAlignment w:val="baseline"/>
              <w:rPr>
                <w:color w:val="000000"/>
              </w:rPr>
            </w:pPr>
            <w:r w:rsidRPr="00923B39">
              <w:rPr>
                <w:color w:val="000000"/>
              </w:rPr>
              <w:t>The above optimization is not applicable to FR2</w:t>
            </w:r>
          </w:p>
          <w:p w14:paraId="205FB8E0" w14:textId="77777777" w:rsidR="00B140A2" w:rsidRPr="00923B39" w:rsidRDefault="00B140A2" w:rsidP="00B140A2">
            <w:pPr>
              <w:pStyle w:val="a5"/>
              <w:numPr>
                <w:ilvl w:val="0"/>
                <w:numId w:val="17"/>
              </w:numPr>
              <w:overflowPunct w:val="0"/>
              <w:autoSpaceDE w:val="0"/>
              <w:autoSpaceDN w:val="0"/>
              <w:adjustRightInd w:val="0"/>
              <w:spacing w:after="120"/>
              <w:ind w:firstLineChars="0"/>
              <w:textAlignment w:val="baseline"/>
              <w:rPr>
                <w:color w:val="000000"/>
              </w:rPr>
            </w:pPr>
            <w:r w:rsidRPr="00923B39">
              <w:rPr>
                <w:color w:val="000000"/>
              </w:rPr>
              <w:t xml:space="preserve">Proposal 2: </w:t>
            </w:r>
            <w:bookmarkStart w:id="3" w:name="_Toc197674419"/>
            <w:r w:rsidRPr="00923B39">
              <w:rPr>
                <w:color w:val="000000"/>
                <w:lang w:val="en-GB"/>
              </w:rPr>
              <w:t>Apply to both FR1 and FR2: When UE has sent event-triggered L1 report and leave condition of the event is configured and UE has not sent report on leave before receiving the cell switch command, delay requirements are applicable.</w:t>
            </w:r>
            <w:bookmarkEnd w:id="3"/>
            <w:r w:rsidRPr="00923B39">
              <w:rPr>
                <w:color w:val="000000"/>
              </w:rPr>
              <w:t xml:space="preserve"> (Nokia)</w:t>
            </w:r>
            <w:bookmarkStart w:id="4" w:name="_Toc197674420"/>
          </w:p>
          <w:p w14:paraId="13441D74" w14:textId="77777777" w:rsidR="00B140A2" w:rsidRPr="00923B39" w:rsidRDefault="00B140A2" w:rsidP="00B140A2">
            <w:pPr>
              <w:pStyle w:val="a5"/>
              <w:numPr>
                <w:ilvl w:val="0"/>
                <w:numId w:val="17"/>
              </w:numPr>
              <w:overflowPunct w:val="0"/>
              <w:autoSpaceDE w:val="0"/>
              <w:autoSpaceDN w:val="0"/>
              <w:adjustRightInd w:val="0"/>
              <w:spacing w:after="120"/>
              <w:ind w:firstLineChars="0"/>
              <w:textAlignment w:val="baseline"/>
              <w:rPr>
                <w:color w:val="000000"/>
              </w:rPr>
            </w:pPr>
            <w:r w:rsidRPr="00923B39">
              <w:rPr>
                <w:color w:val="000000"/>
              </w:rPr>
              <w:t xml:space="preserve">Proposal 3: </w:t>
            </w:r>
            <w:r>
              <w:t>Either a) introduce no further conditions than UE having sent L1 event-triggered report and condition continuing to be met for the case without leave condition configured, or b) extend applicability from the existing e.g. to 5 seconds based on event-triggered L1 report.</w:t>
            </w:r>
            <w:bookmarkEnd w:id="4"/>
          </w:p>
          <w:p w14:paraId="372AA7D5" w14:textId="77777777" w:rsidR="00B140A2" w:rsidRPr="00923B39" w:rsidRDefault="00B140A2" w:rsidP="00B140A2">
            <w:pPr>
              <w:pStyle w:val="a5"/>
              <w:numPr>
                <w:ilvl w:val="0"/>
                <w:numId w:val="17"/>
              </w:numPr>
              <w:overflowPunct w:val="0"/>
              <w:autoSpaceDE w:val="0"/>
              <w:autoSpaceDN w:val="0"/>
              <w:adjustRightInd w:val="0"/>
              <w:spacing w:after="120"/>
              <w:ind w:firstLineChars="0"/>
              <w:textAlignment w:val="baseline"/>
              <w:rPr>
                <w:color w:val="000000"/>
              </w:rPr>
            </w:pPr>
            <w:r w:rsidRPr="00923B39">
              <w:rPr>
                <w:color w:val="000000"/>
              </w:rPr>
              <w:t xml:space="preserve">Proposal 4: </w:t>
            </w:r>
            <w:bookmarkStart w:id="5" w:name="_Toc197674421"/>
            <w:r w:rsidRPr="00923B39">
              <w:rPr>
                <w:color w:val="000000"/>
                <w:lang w:val="en-GB"/>
              </w:rPr>
              <w:t>Add the following additional condition for T</w:t>
            </w:r>
            <w:r w:rsidRPr="00923B39">
              <w:rPr>
                <w:color w:val="000000"/>
                <w:vertAlign w:val="subscript"/>
                <w:lang w:val="en-GB"/>
              </w:rPr>
              <w:t>first-RS</w:t>
            </w:r>
            <w:r w:rsidRPr="00923B39">
              <w:rPr>
                <w:color w:val="000000"/>
                <w:lang w:val="en-GB"/>
              </w:rPr>
              <w:t xml:space="preserve"> and T</w:t>
            </w:r>
            <w:r w:rsidRPr="00923B39">
              <w:rPr>
                <w:color w:val="000000"/>
                <w:vertAlign w:val="subscript"/>
                <w:lang w:val="en-GB"/>
              </w:rPr>
              <w:t>RS-proc</w:t>
            </w:r>
            <w:r w:rsidRPr="00923B39">
              <w:rPr>
                <w:color w:val="000000"/>
                <w:lang w:val="en-GB"/>
              </w:rPr>
              <w:t xml:space="preserve"> = 0: The target TCI state is on the active TCI state list, and the UE has sent an event-triggered L1 report associated to the target TCI state no longer than 160 ms before reception of the cell switch command.</w:t>
            </w:r>
            <w:bookmarkEnd w:id="5"/>
            <w:r w:rsidRPr="00923B39">
              <w:rPr>
                <w:color w:val="000000"/>
                <w:lang w:val="en-GB"/>
              </w:rPr>
              <w:t xml:space="preserve"> (Nokia)</w:t>
            </w:r>
          </w:p>
          <w:p w14:paraId="7A757529" w14:textId="77777777" w:rsidR="00B140A2" w:rsidRPr="00923B39" w:rsidRDefault="00B140A2" w:rsidP="00B140A2">
            <w:pPr>
              <w:pStyle w:val="a5"/>
              <w:numPr>
                <w:ilvl w:val="0"/>
                <w:numId w:val="17"/>
              </w:numPr>
              <w:overflowPunct w:val="0"/>
              <w:autoSpaceDE w:val="0"/>
              <w:autoSpaceDN w:val="0"/>
              <w:adjustRightInd w:val="0"/>
              <w:spacing w:after="120"/>
              <w:ind w:firstLineChars="0"/>
              <w:textAlignment w:val="baseline"/>
              <w:rPr>
                <w:color w:val="000000"/>
              </w:rPr>
            </w:pPr>
            <w:r w:rsidRPr="00923B39">
              <w:rPr>
                <w:color w:val="000000"/>
              </w:rPr>
              <w:t>Proposal 5: add the following condition on agreements under issue 2-7 in RAN4#114bis: (Apple)</w:t>
            </w:r>
          </w:p>
          <w:p w14:paraId="071C9D7C" w14:textId="77777777" w:rsidR="00B140A2" w:rsidRPr="00923B39" w:rsidRDefault="00B140A2" w:rsidP="00B140A2">
            <w:pPr>
              <w:pStyle w:val="a5"/>
              <w:numPr>
                <w:ilvl w:val="1"/>
                <w:numId w:val="17"/>
              </w:numPr>
              <w:overflowPunct w:val="0"/>
              <w:autoSpaceDE w:val="0"/>
              <w:autoSpaceDN w:val="0"/>
              <w:adjustRightInd w:val="0"/>
              <w:spacing w:after="120"/>
              <w:ind w:firstLineChars="0"/>
              <w:textAlignment w:val="baseline"/>
              <w:rPr>
                <w:color w:val="000000"/>
              </w:rPr>
            </w:pPr>
            <w:r w:rsidRPr="00923B39">
              <w:rPr>
                <w:color w:val="000000"/>
              </w:rPr>
              <w:t>Number of active TCI does not exceed that UE can support.</w:t>
            </w:r>
          </w:p>
          <w:p w14:paraId="6FD24DA0" w14:textId="77777777" w:rsidR="00B140A2" w:rsidRPr="00923B39" w:rsidRDefault="00B140A2" w:rsidP="00B140A2">
            <w:pPr>
              <w:pStyle w:val="a5"/>
              <w:numPr>
                <w:ilvl w:val="0"/>
                <w:numId w:val="17"/>
              </w:numPr>
              <w:overflowPunct w:val="0"/>
              <w:autoSpaceDE w:val="0"/>
              <w:autoSpaceDN w:val="0"/>
              <w:adjustRightInd w:val="0"/>
              <w:spacing w:after="120"/>
              <w:ind w:firstLineChars="0"/>
              <w:textAlignment w:val="baseline"/>
              <w:rPr>
                <w:color w:val="000000"/>
              </w:rPr>
            </w:pPr>
            <w:r w:rsidRPr="00923B39">
              <w:rPr>
                <w:color w:val="000000"/>
              </w:rPr>
              <w:t>Proposal 6: For FR1, if UE has sent an event-triggered L1 report and the reporting condition continues to be met at the time of receiving the cell switch command or TCI state activation command, leaving condition of the event is configured and corresponding condition is not met,</w:t>
            </w:r>
            <w:r w:rsidRPr="00923B39">
              <w:rPr>
                <w:rFonts w:hint="eastAsia"/>
                <w:color w:val="000000"/>
              </w:rPr>
              <w:t xml:space="preserve"> </w:t>
            </w:r>
            <w:r w:rsidRPr="00923B39">
              <w:rPr>
                <w:color w:val="000000"/>
              </w:rPr>
              <w:t>the related cell switch delay and TCI state activation requirements are applicable. Not to extend the optimization to other cases. (MTK)</w:t>
            </w:r>
          </w:p>
          <w:p w14:paraId="71F8DA13" w14:textId="77777777" w:rsidR="00B140A2" w:rsidRPr="00923B39" w:rsidRDefault="00B140A2" w:rsidP="00B140A2">
            <w:pPr>
              <w:pStyle w:val="a5"/>
              <w:numPr>
                <w:ilvl w:val="0"/>
                <w:numId w:val="17"/>
              </w:numPr>
              <w:overflowPunct w:val="0"/>
              <w:autoSpaceDE w:val="0"/>
              <w:autoSpaceDN w:val="0"/>
              <w:adjustRightInd w:val="0"/>
              <w:spacing w:after="120"/>
              <w:ind w:firstLineChars="0"/>
              <w:textAlignment w:val="baseline"/>
              <w:rPr>
                <w:color w:val="000000"/>
              </w:rPr>
            </w:pPr>
            <w:r w:rsidRPr="00923B39">
              <w:rPr>
                <w:color w:val="000000"/>
              </w:rPr>
              <w:t>Proposal 7:</w:t>
            </w:r>
            <w:r w:rsidRPr="00923B39">
              <w:rPr>
                <w:bCs/>
                <w:color w:val="000000"/>
              </w:rPr>
              <w:t xml:space="preserve"> </w:t>
            </w:r>
            <w:r w:rsidRPr="00923B39">
              <w:rPr>
                <w:rFonts w:hint="eastAsia"/>
                <w:bCs/>
                <w:color w:val="000000"/>
              </w:rPr>
              <w:t>For both FR1 and FR2, the TCI state is considered as known during 1280ms after event-triggered L1 report. And the related cell switch delay and TCI state activation requirements are applicable.</w:t>
            </w:r>
            <w:r w:rsidRPr="00923B39">
              <w:rPr>
                <w:bCs/>
                <w:color w:val="000000"/>
              </w:rPr>
              <w:t xml:space="preserve"> (ZTE)</w:t>
            </w:r>
          </w:p>
          <w:p w14:paraId="72D2FAEB" w14:textId="77777777" w:rsidR="00B140A2" w:rsidRPr="00923B39" w:rsidRDefault="00B140A2" w:rsidP="00B140A2">
            <w:pPr>
              <w:pStyle w:val="a5"/>
              <w:numPr>
                <w:ilvl w:val="0"/>
                <w:numId w:val="17"/>
              </w:numPr>
              <w:overflowPunct w:val="0"/>
              <w:autoSpaceDE w:val="0"/>
              <w:autoSpaceDN w:val="0"/>
              <w:adjustRightInd w:val="0"/>
              <w:spacing w:after="120"/>
              <w:ind w:firstLineChars="0"/>
              <w:textAlignment w:val="baseline"/>
              <w:rPr>
                <w:color w:val="000000"/>
              </w:rPr>
            </w:pPr>
            <w:r w:rsidRPr="00923B39">
              <w:rPr>
                <w:color w:val="000000"/>
              </w:rPr>
              <w:t>Proposal 8: RAN4 to revisit the definition of TCI state known condition to accommodate event triggered LTM reporting. Potential spec change is highlighted in the following: (E///)</w:t>
            </w:r>
          </w:p>
          <w:p w14:paraId="46C756D0" w14:textId="6267D6CB" w:rsidR="00B140A2" w:rsidRPr="00B140A2" w:rsidRDefault="00B140A2" w:rsidP="00B140A2">
            <w:pPr>
              <w:pStyle w:val="a5"/>
              <w:numPr>
                <w:ilvl w:val="1"/>
                <w:numId w:val="17"/>
              </w:numPr>
              <w:overflowPunct w:val="0"/>
              <w:autoSpaceDE w:val="0"/>
              <w:autoSpaceDN w:val="0"/>
              <w:adjustRightInd w:val="0"/>
              <w:spacing w:after="120"/>
              <w:ind w:firstLineChars="0"/>
              <w:textAlignment w:val="baseline"/>
              <w:rPr>
                <w:color w:val="000000"/>
              </w:rPr>
            </w:pPr>
            <w:r w:rsidRPr="00923B39">
              <w:rPr>
                <w:color w:val="000000"/>
                <w:lang w:val="en-GB"/>
              </w:rPr>
              <w:t>The UE has sent at least 1 valid L1-RSRP report for the target downlink TCI state before the MAC CE command is received. Or UE has sent at least one L3-RSRP report with beam index corresponding to the candidate cell on which the L1 event is configured</w:t>
            </w:r>
          </w:p>
        </w:tc>
      </w:tr>
    </w:tbl>
    <w:p w14:paraId="7BCECB0E" w14:textId="23FDC216" w:rsidR="00B140A2" w:rsidRDefault="00B140A2" w:rsidP="00B140A2">
      <w:pPr>
        <w:pStyle w:val="af"/>
      </w:pPr>
      <w:r>
        <w:lastRenderedPageBreak/>
        <w:t>The rationale is that, in the absence of a configured leaving condition, the validity of an event becomes indeterminable. Without a clearly defined exit threshold, it is not possible to assess whether the event remains applicable at a given time, thereby introducing ambiguity into measurement interpretation and subsequent procedure execution.</w:t>
      </w:r>
    </w:p>
    <w:p w14:paraId="21AEE880" w14:textId="561FB106" w:rsidR="00B140A2" w:rsidRPr="00B140A2" w:rsidRDefault="00B140A2" w:rsidP="00B140A2">
      <w:pPr>
        <w:pStyle w:val="af"/>
        <w:rPr>
          <w:b/>
          <w:bCs/>
        </w:rPr>
      </w:pPr>
      <w:r w:rsidRPr="00B140A2">
        <w:rPr>
          <w:b/>
          <w:bCs/>
        </w:rPr>
        <w:t>Proposal</w:t>
      </w:r>
      <w:r w:rsidR="00280C02">
        <w:rPr>
          <w:b/>
          <w:bCs/>
        </w:rPr>
        <w:t xml:space="preserve"> 2</w:t>
      </w:r>
      <w:r w:rsidRPr="00B140A2">
        <w:rPr>
          <w:b/>
          <w:bCs/>
        </w:rPr>
        <w:t>: For FR1, it is proposed that the cell switch delay and TCI state activation delay requirements apply only when the UE has transmitted an event-triggered L1 report, the reporting condition remains fulfilled upon reception of the corresponding command, and the configured leaving condition remains unsatisfied.</w:t>
      </w:r>
    </w:p>
    <w:p w14:paraId="6832CDE5" w14:textId="1AAC391F" w:rsidR="005A61B6" w:rsidRPr="00437E0A" w:rsidRDefault="006E5755" w:rsidP="00437E0A">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heme="majorHAnsi" w:hAnsiTheme="majorHAnsi" w:cstheme="majorHAnsi"/>
          <w:sz w:val="36"/>
          <w:lang w:val="en-GB"/>
        </w:rPr>
      </w:pPr>
      <w:r w:rsidRPr="00437E0A">
        <w:rPr>
          <w:rFonts w:asciiTheme="majorHAnsi" w:hAnsiTheme="majorHAnsi" w:cstheme="majorHAnsi"/>
          <w:sz w:val="36"/>
          <w:lang w:val="en-GB"/>
        </w:rPr>
        <w:t>Conclusion</w:t>
      </w:r>
    </w:p>
    <w:p w14:paraId="6361F996" w14:textId="18D7199C" w:rsidR="00363556" w:rsidRDefault="00DE3EAA" w:rsidP="00AF606B">
      <w:pPr>
        <w:spacing w:afterLines="50" w:after="120"/>
        <w:rPr>
          <w:rFonts w:asciiTheme="majorHAnsi" w:hAnsiTheme="majorHAnsi" w:cstheme="majorHAnsi"/>
        </w:rPr>
      </w:pPr>
      <w:r w:rsidRPr="004B4930">
        <w:rPr>
          <w:rFonts w:asciiTheme="majorHAnsi" w:hAnsiTheme="majorHAnsi" w:cstheme="majorHAnsi"/>
        </w:rPr>
        <w:t>In this contribution, we provide the following proposals</w:t>
      </w:r>
      <w:r w:rsidRPr="004B4930">
        <w:rPr>
          <w:rFonts w:asciiTheme="majorHAnsi" w:hAnsiTheme="majorHAnsi" w:cstheme="majorHAnsi"/>
        </w:rPr>
        <w:t>：</w:t>
      </w:r>
    </w:p>
    <w:p w14:paraId="0EFE34C4" w14:textId="40A8AEF0" w:rsidR="00280C02" w:rsidRDefault="00280C02" w:rsidP="00AF606B">
      <w:pPr>
        <w:spacing w:afterLines="50" w:after="120"/>
        <w:rPr>
          <w:b/>
          <w:bCs/>
          <w:lang w:val="en-GB"/>
        </w:rPr>
      </w:pPr>
      <w:r w:rsidRPr="00ED61D9">
        <w:rPr>
          <w:rFonts w:hint="eastAsia"/>
          <w:b/>
          <w:bCs/>
          <w:lang w:val="en-GB"/>
        </w:rPr>
        <w:t>P</w:t>
      </w:r>
      <w:r w:rsidRPr="00ED61D9">
        <w:rPr>
          <w:b/>
          <w:bCs/>
          <w:lang w:val="en-GB"/>
        </w:rPr>
        <w:t>roposal</w:t>
      </w:r>
      <w:r>
        <w:rPr>
          <w:b/>
          <w:bCs/>
          <w:lang w:val="en-GB"/>
        </w:rPr>
        <w:t xml:space="preserve"> 1</w:t>
      </w:r>
      <w:r w:rsidRPr="00ED61D9">
        <w:rPr>
          <w:b/>
          <w:bCs/>
          <w:lang w:val="en-GB"/>
        </w:rPr>
        <w:t xml:space="preserve">: </w:t>
      </w:r>
      <w:r>
        <w:rPr>
          <w:b/>
          <w:bCs/>
          <w:lang w:val="en-GB"/>
        </w:rPr>
        <w:t xml:space="preserve">RAN4 to define UE capability for </w:t>
      </w:r>
      <w:r w:rsidRPr="005310DC">
        <w:rPr>
          <w:b/>
          <w:bCs/>
          <w:lang w:val="en-GB"/>
        </w:rPr>
        <w:t>Event Triggering and Reporting Criteria for LTM</w:t>
      </w:r>
      <w:r>
        <w:rPr>
          <w:b/>
          <w:bCs/>
          <w:lang w:val="en-GB"/>
        </w:rPr>
        <w:t>.</w:t>
      </w:r>
    </w:p>
    <w:p w14:paraId="5A3D8323" w14:textId="77777777" w:rsidR="00280C02" w:rsidRPr="00B140A2" w:rsidRDefault="00280C02" w:rsidP="00280C02">
      <w:pPr>
        <w:pStyle w:val="af"/>
        <w:rPr>
          <w:b/>
          <w:bCs/>
        </w:rPr>
      </w:pPr>
      <w:r w:rsidRPr="00B140A2">
        <w:rPr>
          <w:b/>
          <w:bCs/>
        </w:rPr>
        <w:t>Proposal</w:t>
      </w:r>
      <w:r>
        <w:rPr>
          <w:b/>
          <w:bCs/>
        </w:rPr>
        <w:t xml:space="preserve"> 2</w:t>
      </w:r>
      <w:r w:rsidRPr="00B140A2">
        <w:rPr>
          <w:b/>
          <w:bCs/>
        </w:rPr>
        <w:t>: For FR1, it is proposed that the cell switch delay and TCI state activation delay requirements apply only when the UE has transmitted an event-triggered L1 report, the reporting condition remains fulfilled upon reception of the corresponding command, and the configured leaving condition remains unsatisfied.</w:t>
      </w:r>
    </w:p>
    <w:p w14:paraId="224C0A8D" w14:textId="77777777" w:rsidR="00280C02" w:rsidRPr="00280C02" w:rsidRDefault="00280C02" w:rsidP="00AF606B">
      <w:pPr>
        <w:spacing w:afterLines="50" w:after="120"/>
        <w:rPr>
          <w:rFonts w:asciiTheme="majorHAnsi" w:hAnsiTheme="majorHAnsi" w:cstheme="majorHAnsi" w:hint="eastAsia"/>
        </w:rPr>
      </w:pPr>
    </w:p>
    <w:p w14:paraId="7DCF4075" w14:textId="77777777" w:rsidR="00F50240" w:rsidRPr="00CE52F1" w:rsidRDefault="00F50240" w:rsidP="00437E0A">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heme="majorHAnsi" w:hAnsiTheme="majorHAnsi" w:cstheme="majorHAnsi"/>
          <w:sz w:val="36"/>
          <w:lang w:val="en-GB"/>
        </w:rPr>
      </w:pPr>
      <w:r w:rsidRPr="00CE52F1">
        <w:rPr>
          <w:rFonts w:asciiTheme="majorHAnsi" w:hAnsiTheme="majorHAnsi" w:cstheme="majorHAnsi"/>
          <w:sz w:val="36"/>
          <w:lang w:val="en-GB"/>
        </w:rPr>
        <w:lastRenderedPageBreak/>
        <w:t xml:space="preserve">Reference </w:t>
      </w:r>
    </w:p>
    <w:sectPr w:rsidR="00F50240" w:rsidRPr="00CE52F1" w:rsidSect="001D02C4">
      <w:pgSz w:w="11906" w:h="16838"/>
      <w:pgMar w:top="1418" w:right="28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1E85E" w14:textId="77777777" w:rsidR="00014578" w:rsidRDefault="00014578" w:rsidP="00AB0A25">
      <w:r>
        <w:separator/>
      </w:r>
    </w:p>
  </w:endnote>
  <w:endnote w:type="continuationSeparator" w:id="0">
    <w:p w14:paraId="451F2EE1" w14:textId="77777777" w:rsidR="00014578" w:rsidRDefault="00014578" w:rsidP="00AB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593DE" w14:textId="77777777" w:rsidR="00014578" w:rsidRDefault="00014578" w:rsidP="00AB0A25">
      <w:r>
        <w:separator/>
      </w:r>
    </w:p>
  </w:footnote>
  <w:footnote w:type="continuationSeparator" w:id="0">
    <w:p w14:paraId="6E83C0FF" w14:textId="77777777" w:rsidR="00014578" w:rsidRDefault="00014578" w:rsidP="00AB0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1C410F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40A3A53"/>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94A4735"/>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 w15:restartNumberingAfterBreak="0">
    <w:nsid w:val="29A84601"/>
    <w:multiLevelType w:val="hybridMultilevel"/>
    <w:tmpl w:val="271225A0"/>
    <w:lvl w:ilvl="0" w:tplc="5FDE38D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C776ACA"/>
    <w:multiLevelType w:val="hybridMultilevel"/>
    <w:tmpl w:val="661EF386"/>
    <w:lvl w:ilvl="0" w:tplc="840E754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11C160D"/>
    <w:multiLevelType w:val="multilevel"/>
    <w:tmpl w:val="5C0ED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2806036"/>
    <w:multiLevelType w:val="hybridMultilevel"/>
    <w:tmpl w:val="4DF2BE36"/>
    <w:lvl w:ilvl="0" w:tplc="0FE66B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EC1F57"/>
    <w:multiLevelType w:val="multilevel"/>
    <w:tmpl w:val="264EC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B45C57"/>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A711013"/>
    <w:multiLevelType w:val="hybridMultilevel"/>
    <w:tmpl w:val="1B222700"/>
    <w:lvl w:ilvl="0" w:tplc="120A5A20">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6EB3E94"/>
    <w:multiLevelType w:val="hybridMultilevel"/>
    <w:tmpl w:val="D9B210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865387"/>
    <w:multiLevelType w:val="multilevel"/>
    <w:tmpl w:val="9FC0F628"/>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a"/>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4" w15:restartNumberingAfterBreak="0">
    <w:nsid w:val="6333704C"/>
    <w:multiLevelType w:val="multilevel"/>
    <w:tmpl w:val="3E78E7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643" w:hanging="360"/>
      </w:pPr>
      <w:rPr>
        <w:rFonts w:ascii="Times New Roman" w:eastAsiaTheme="minorEastAsia"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18F576F"/>
    <w:multiLevelType w:val="hybridMultilevel"/>
    <w:tmpl w:val="28C69068"/>
    <w:lvl w:ilvl="0" w:tplc="8CA64BE0">
      <w:start w:val="6"/>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6"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abstractNumId w:val="10"/>
  </w:num>
  <w:num w:numId="2">
    <w:abstractNumId w:val="0"/>
  </w:num>
  <w:num w:numId="3">
    <w:abstractNumId w:val="21"/>
  </w:num>
  <w:num w:numId="4">
    <w:abstractNumId w:val="5"/>
  </w:num>
  <w:num w:numId="5">
    <w:abstractNumId w:val="27"/>
  </w:num>
  <w:num w:numId="6">
    <w:abstractNumId w:val="22"/>
  </w:num>
  <w:num w:numId="7">
    <w:abstractNumId w:val="6"/>
  </w:num>
  <w:num w:numId="8">
    <w:abstractNumId w:val="17"/>
  </w:num>
  <w:num w:numId="9">
    <w:abstractNumId w:val="12"/>
  </w:num>
  <w:num w:numId="10">
    <w:abstractNumId w:val="23"/>
  </w:num>
  <w:num w:numId="11">
    <w:abstractNumId w:val="24"/>
  </w:num>
  <w:num w:numId="12">
    <w:abstractNumId w:val="11"/>
  </w:num>
  <w:num w:numId="13">
    <w:abstractNumId w:val="16"/>
  </w:num>
  <w:num w:numId="14">
    <w:abstractNumId w:val="18"/>
  </w:num>
  <w:num w:numId="15">
    <w:abstractNumId w:val="7"/>
  </w:num>
  <w:num w:numId="16">
    <w:abstractNumId w:val="8"/>
  </w:num>
  <w:num w:numId="17">
    <w:abstractNumId w:val="26"/>
  </w:num>
  <w:num w:numId="18">
    <w:abstractNumId w:val="19"/>
  </w:num>
  <w:num w:numId="19">
    <w:abstractNumId w:val="1"/>
  </w:num>
  <w:num w:numId="20">
    <w:abstractNumId w:val="2"/>
  </w:num>
  <w:num w:numId="21">
    <w:abstractNumId w:val="14"/>
  </w:num>
  <w:num w:numId="22">
    <w:abstractNumId w:val="3"/>
  </w:num>
  <w:num w:numId="23">
    <w:abstractNumId w:val="25"/>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4"/>
  </w:num>
  <w:num w:numId="27">
    <w:abstractNumId w:val="20"/>
  </w:num>
  <w:num w:numId="28">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63BF"/>
    <w:rsid w:val="000065B4"/>
    <w:rsid w:val="00012634"/>
    <w:rsid w:val="00014578"/>
    <w:rsid w:val="00014654"/>
    <w:rsid w:val="00016CB8"/>
    <w:rsid w:val="000256A6"/>
    <w:rsid w:val="00026950"/>
    <w:rsid w:val="00027246"/>
    <w:rsid w:val="0003105C"/>
    <w:rsid w:val="000319AD"/>
    <w:rsid w:val="00033274"/>
    <w:rsid w:val="00044E9A"/>
    <w:rsid w:val="00044F30"/>
    <w:rsid w:val="000457B3"/>
    <w:rsid w:val="00046205"/>
    <w:rsid w:val="000516FF"/>
    <w:rsid w:val="0005195A"/>
    <w:rsid w:val="00054F5D"/>
    <w:rsid w:val="00055C5A"/>
    <w:rsid w:val="0005770D"/>
    <w:rsid w:val="00057F6E"/>
    <w:rsid w:val="000627DE"/>
    <w:rsid w:val="00073CB5"/>
    <w:rsid w:val="00073EA2"/>
    <w:rsid w:val="000740C5"/>
    <w:rsid w:val="00076B17"/>
    <w:rsid w:val="00077BB9"/>
    <w:rsid w:val="000801DF"/>
    <w:rsid w:val="0008152F"/>
    <w:rsid w:val="000830C8"/>
    <w:rsid w:val="000836BC"/>
    <w:rsid w:val="00083FA8"/>
    <w:rsid w:val="00085E99"/>
    <w:rsid w:val="00086183"/>
    <w:rsid w:val="00093F71"/>
    <w:rsid w:val="0009457D"/>
    <w:rsid w:val="00094F2E"/>
    <w:rsid w:val="000A034C"/>
    <w:rsid w:val="000A1B16"/>
    <w:rsid w:val="000A1FD8"/>
    <w:rsid w:val="000A24BE"/>
    <w:rsid w:val="000A2567"/>
    <w:rsid w:val="000A3433"/>
    <w:rsid w:val="000A4EAC"/>
    <w:rsid w:val="000A4F55"/>
    <w:rsid w:val="000A584F"/>
    <w:rsid w:val="000A6053"/>
    <w:rsid w:val="000A64B5"/>
    <w:rsid w:val="000A6C00"/>
    <w:rsid w:val="000A6D0A"/>
    <w:rsid w:val="000B1197"/>
    <w:rsid w:val="000B1A85"/>
    <w:rsid w:val="000B4F2A"/>
    <w:rsid w:val="000C0537"/>
    <w:rsid w:val="000C1185"/>
    <w:rsid w:val="000C3CBC"/>
    <w:rsid w:val="000C440B"/>
    <w:rsid w:val="000C4A1A"/>
    <w:rsid w:val="000C67C6"/>
    <w:rsid w:val="000C773F"/>
    <w:rsid w:val="000C77BA"/>
    <w:rsid w:val="000D0A4B"/>
    <w:rsid w:val="000D2D73"/>
    <w:rsid w:val="000D2E87"/>
    <w:rsid w:val="000D60EA"/>
    <w:rsid w:val="000D6375"/>
    <w:rsid w:val="000E580C"/>
    <w:rsid w:val="000E5F55"/>
    <w:rsid w:val="000E7E8C"/>
    <w:rsid w:val="000F2367"/>
    <w:rsid w:val="000F2D7B"/>
    <w:rsid w:val="000F55FA"/>
    <w:rsid w:val="000F59C5"/>
    <w:rsid w:val="000F5ADB"/>
    <w:rsid w:val="000F6B7E"/>
    <w:rsid w:val="000F7444"/>
    <w:rsid w:val="001000B1"/>
    <w:rsid w:val="00101DD4"/>
    <w:rsid w:val="00104A03"/>
    <w:rsid w:val="00104DAC"/>
    <w:rsid w:val="00105586"/>
    <w:rsid w:val="00106683"/>
    <w:rsid w:val="001069A0"/>
    <w:rsid w:val="00106FEA"/>
    <w:rsid w:val="0010720C"/>
    <w:rsid w:val="001102A1"/>
    <w:rsid w:val="0011087B"/>
    <w:rsid w:val="00110F69"/>
    <w:rsid w:val="00114C3E"/>
    <w:rsid w:val="00115766"/>
    <w:rsid w:val="001159A8"/>
    <w:rsid w:val="00120158"/>
    <w:rsid w:val="00120F7E"/>
    <w:rsid w:val="00120FF4"/>
    <w:rsid w:val="00121049"/>
    <w:rsid w:val="001224AF"/>
    <w:rsid w:val="00123945"/>
    <w:rsid w:val="00123A44"/>
    <w:rsid w:val="00123B4B"/>
    <w:rsid w:val="00125E1C"/>
    <w:rsid w:val="001265F9"/>
    <w:rsid w:val="00126C02"/>
    <w:rsid w:val="00131645"/>
    <w:rsid w:val="00131F0C"/>
    <w:rsid w:val="00133300"/>
    <w:rsid w:val="00135665"/>
    <w:rsid w:val="0014044D"/>
    <w:rsid w:val="001411BA"/>
    <w:rsid w:val="00142DF6"/>
    <w:rsid w:val="0014497C"/>
    <w:rsid w:val="001454F0"/>
    <w:rsid w:val="001457FC"/>
    <w:rsid w:val="00145A35"/>
    <w:rsid w:val="00147B80"/>
    <w:rsid w:val="001518E4"/>
    <w:rsid w:val="00152495"/>
    <w:rsid w:val="001552BC"/>
    <w:rsid w:val="00155E22"/>
    <w:rsid w:val="0015717A"/>
    <w:rsid w:val="001612ED"/>
    <w:rsid w:val="00162875"/>
    <w:rsid w:val="00163597"/>
    <w:rsid w:val="00165494"/>
    <w:rsid w:val="001668E7"/>
    <w:rsid w:val="001701A3"/>
    <w:rsid w:val="00170779"/>
    <w:rsid w:val="00171A5C"/>
    <w:rsid w:val="00173E2E"/>
    <w:rsid w:val="001742C9"/>
    <w:rsid w:val="001752B6"/>
    <w:rsid w:val="0017562F"/>
    <w:rsid w:val="001756E4"/>
    <w:rsid w:val="001758F9"/>
    <w:rsid w:val="00175DEE"/>
    <w:rsid w:val="00177F34"/>
    <w:rsid w:val="0018354F"/>
    <w:rsid w:val="00183625"/>
    <w:rsid w:val="001847E6"/>
    <w:rsid w:val="00186EF0"/>
    <w:rsid w:val="00187299"/>
    <w:rsid w:val="00190F6E"/>
    <w:rsid w:val="00191C5C"/>
    <w:rsid w:val="00191EAC"/>
    <w:rsid w:val="00191F70"/>
    <w:rsid w:val="001922AF"/>
    <w:rsid w:val="00194FAE"/>
    <w:rsid w:val="001A0376"/>
    <w:rsid w:val="001A329F"/>
    <w:rsid w:val="001A3A6C"/>
    <w:rsid w:val="001A41F2"/>
    <w:rsid w:val="001B1180"/>
    <w:rsid w:val="001B4840"/>
    <w:rsid w:val="001B4B47"/>
    <w:rsid w:val="001B5295"/>
    <w:rsid w:val="001C0958"/>
    <w:rsid w:val="001C09DA"/>
    <w:rsid w:val="001C0ECC"/>
    <w:rsid w:val="001C3465"/>
    <w:rsid w:val="001C3AA2"/>
    <w:rsid w:val="001C71A4"/>
    <w:rsid w:val="001C71D0"/>
    <w:rsid w:val="001C751F"/>
    <w:rsid w:val="001C7601"/>
    <w:rsid w:val="001C7FB2"/>
    <w:rsid w:val="001D02C4"/>
    <w:rsid w:val="001D41D9"/>
    <w:rsid w:val="001D427D"/>
    <w:rsid w:val="001D6769"/>
    <w:rsid w:val="001D6C12"/>
    <w:rsid w:val="001D70C4"/>
    <w:rsid w:val="001D78DF"/>
    <w:rsid w:val="001E001F"/>
    <w:rsid w:val="001E01A5"/>
    <w:rsid w:val="001E2A20"/>
    <w:rsid w:val="001E4DA8"/>
    <w:rsid w:val="001E75E2"/>
    <w:rsid w:val="001F0912"/>
    <w:rsid w:val="001F0BA1"/>
    <w:rsid w:val="001F1EDB"/>
    <w:rsid w:val="001F22F3"/>
    <w:rsid w:val="001F4BAA"/>
    <w:rsid w:val="001F63A1"/>
    <w:rsid w:val="001F675E"/>
    <w:rsid w:val="00200952"/>
    <w:rsid w:val="002018C2"/>
    <w:rsid w:val="00206025"/>
    <w:rsid w:val="00207A1A"/>
    <w:rsid w:val="00211775"/>
    <w:rsid w:val="0021225B"/>
    <w:rsid w:val="00221D3C"/>
    <w:rsid w:val="002241C7"/>
    <w:rsid w:val="00224BC4"/>
    <w:rsid w:val="00227002"/>
    <w:rsid w:val="00233F2D"/>
    <w:rsid w:val="0023565F"/>
    <w:rsid w:val="00237571"/>
    <w:rsid w:val="0023775B"/>
    <w:rsid w:val="002404B1"/>
    <w:rsid w:val="002415A1"/>
    <w:rsid w:val="00243897"/>
    <w:rsid w:val="00244EA8"/>
    <w:rsid w:val="00247615"/>
    <w:rsid w:val="00252999"/>
    <w:rsid w:val="002569EE"/>
    <w:rsid w:val="0026034B"/>
    <w:rsid w:val="00261A5F"/>
    <w:rsid w:val="00263C64"/>
    <w:rsid w:val="00264CFC"/>
    <w:rsid w:val="00272189"/>
    <w:rsid w:val="002755DF"/>
    <w:rsid w:val="00280C02"/>
    <w:rsid w:val="00281D31"/>
    <w:rsid w:val="00282C71"/>
    <w:rsid w:val="00285311"/>
    <w:rsid w:val="00286053"/>
    <w:rsid w:val="0029128D"/>
    <w:rsid w:val="00292502"/>
    <w:rsid w:val="002950EB"/>
    <w:rsid w:val="0029745C"/>
    <w:rsid w:val="002A3ABD"/>
    <w:rsid w:val="002A5845"/>
    <w:rsid w:val="002A7B14"/>
    <w:rsid w:val="002B1A82"/>
    <w:rsid w:val="002B1F32"/>
    <w:rsid w:val="002B1FCB"/>
    <w:rsid w:val="002B22AB"/>
    <w:rsid w:val="002B617E"/>
    <w:rsid w:val="002B62FB"/>
    <w:rsid w:val="002B795B"/>
    <w:rsid w:val="002C12DC"/>
    <w:rsid w:val="002C14AC"/>
    <w:rsid w:val="002C206A"/>
    <w:rsid w:val="002C2496"/>
    <w:rsid w:val="002C24D8"/>
    <w:rsid w:val="002C6F46"/>
    <w:rsid w:val="002C7979"/>
    <w:rsid w:val="002D3ACC"/>
    <w:rsid w:val="002D427B"/>
    <w:rsid w:val="002D4FCC"/>
    <w:rsid w:val="002D5611"/>
    <w:rsid w:val="002D7359"/>
    <w:rsid w:val="002E0E42"/>
    <w:rsid w:val="002E266C"/>
    <w:rsid w:val="002E3546"/>
    <w:rsid w:val="002E3A7B"/>
    <w:rsid w:val="002E4C28"/>
    <w:rsid w:val="002F0CC6"/>
    <w:rsid w:val="002F1D6C"/>
    <w:rsid w:val="002F6FD8"/>
    <w:rsid w:val="00300FEC"/>
    <w:rsid w:val="00302C60"/>
    <w:rsid w:val="00303478"/>
    <w:rsid w:val="00303EE3"/>
    <w:rsid w:val="00304329"/>
    <w:rsid w:val="003049E1"/>
    <w:rsid w:val="00305868"/>
    <w:rsid w:val="0030783B"/>
    <w:rsid w:val="003126A7"/>
    <w:rsid w:val="00316CCE"/>
    <w:rsid w:val="003176BB"/>
    <w:rsid w:val="003225DC"/>
    <w:rsid w:val="0032344C"/>
    <w:rsid w:val="0032571C"/>
    <w:rsid w:val="00327753"/>
    <w:rsid w:val="003306EC"/>
    <w:rsid w:val="003322E3"/>
    <w:rsid w:val="00336273"/>
    <w:rsid w:val="0033673C"/>
    <w:rsid w:val="003367C2"/>
    <w:rsid w:val="0033775C"/>
    <w:rsid w:val="00341C8D"/>
    <w:rsid w:val="00341DB8"/>
    <w:rsid w:val="003458D2"/>
    <w:rsid w:val="00346128"/>
    <w:rsid w:val="00346476"/>
    <w:rsid w:val="00350032"/>
    <w:rsid w:val="003510F2"/>
    <w:rsid w:val="00351883"/>
    <w:rsid w:val="003542F3"/>
    <w:rsid w:val="00356DAF"/>
    <w:rsid w:val="00361067"/>
    <w:rsid w:val="0036242F"/>
    <w:rsid w:val="00363556"/>
    <w:rsid w:val="003639B7"/>
    <w:rsid w:val="00364917"/>
    <w:rsid w:val="003655AC"/>
    <w:rsid w:val="00366037"/>
    <w:rsid w:val="00367D79"/>
    <w:rsid w:val="00367E55"/>
    <w:rsid w:val="0037153F"/>
    <w:rsid w:val="00372F16"/>
    <w:rsid w:val="0037305C"/>
    <w:rsid w:val="00375ED6"/>
    <w:rsid w:val="00377405"/>
    <w:rsid w:val="003778D7"/>
    <w:rsid w:val="00377EA1"/>
    <w:rsid w:val="00380B05"/>
    <w:rsid w:val="00382453"/>
    <w:rsid w:val="00382FF0"/>
    <w:rsid w:val="00384B81"/>
    <w:rsid w:val="0038550C"/>
    <w:rsid w:val="00386FE7"/>
    <w:rsid w:val="003871B0"/>
    <w:rsid w:val="00387C33"/>
    <w:rsid w:val="0039167A"/>
    <w:rsid w:val="0039309F"/>
    <w:rsid w:val="003935C8"/>
    <w:rsid w:val="00396822"/>
    <w:rsid w:val="003A0C25"/>
    <w:rsid w:val="003A0C56"/>
    <w:rsid w:val="003A473A"/>
    <w:rsid w:val="003A4F31"/>
    <w:rsid w:val="003A5DD9"/>
    <w:rsid w:val="003A6E6E"/>
    <w:rsid w:val="003A7052"/>
    <w:rsid w:val="003B06F5"/>
    <w:rsid w:val="003B1922"/>
    <w:rsid w:val="003B5B34"/>
    <w:rsid w:val="003B7172"/>
    <w:rsid w:val="003B7C77"/>
    <w:rsid w:val="003C0513"/>
    <w:rsid w:val="003C125B"/>
    <w:rsid w:val="003C318E"/>
    <w:rsid w:val="003C41F4"/>
    <w:rsid w:val="003C6629"/>
    <w:rsid w:val="003C7A31"/>
    <w:rsid w:val="003D12A1"/>
    <w:rsid w:val="003D1853"/>
    <w:rsid w:val="003D6D11"/>
    <w:rsid w:val="003D7711"/>
    <w:rsid w:val="003D7F11"/>
    <w:rsid w:val="003E2B2C"/>
    <w:rsid w:val="003E325F"/>
    <w:rsid w:val="003E35CB"/>
    <w:rsid w:val="003E40A1"/>
    <w:rsid w:val="003E6D35"/>
    <w:rsid w:val="003F0523"/>
    <w:rsid w:val="003F0E68"/>
    <w:rsid w:val="003F15E1"/>
    <w:rsid w:val="003F1998"/>
    <w:rsid w:val="003F5440"/>
    <w:rsid w:val="003F6D5C"/>
    <w:rsid w:val="004023CD"/>
    <w:rsid w:val="00403514"/>
    <w:rsid w:val="004102D5"/>
    <w:rsid w:val="00411542"/>
    <w:rsid w:val="00412529"/>
    <w:rsid w:val="0041285F"/>
    <w:rsid w:val="00412B38"/>
    <w:rsid w:val="00412EB0"/>
    <w:rsid w:val="004157E1"/>
    <w:rsid w:val="0041621F"/>
    <w:rsid w:val="0041738F"/>
    <w:rsid w:val="00417CFE"/>
    <w:rsid w:val="00421832"/>
    <w:rsid w:val="00421F48"/>
    <w:rsid w:val="0042202D"/>
    <w:rsid w:val="00424190"/>
    <w:rsid w:val="00424A6D"/>
    <w:rsid w:val="00425F9B"/>
    <w:rsid w:val="00426388"/>
    <w:rsid w:val="004311E7"/>
    <w:rsid w:val="004356CC"/>
    <w:rsid w:val="00435F77"/>
    <w:rsid w:val="00436643"/>
    <w:rsid w:val="00436B7A"/>
    <w:rsid w:val="0043794B"/>
    <w:rsid w:val="00437E0A"/>
    <w:rsid w:val="00442DA7"/>
    <w:rsid w:val="00450B03"/>
    <w:rsid w:val="00450C6B"/>
    <w:rsid w:val="00451903"/>
    <w:rsid w:val="00451E9B"/>
    <w:rsid w:val="00452D5D"/>
    <w:rsid w:val="0045307B"/>
    <w:rsid w:val="00453478"/>
    <w:rsid w:val="00455E71"/>
    <w:rsid w:val="004567A2"/>
    <w:rsid w:val="00460226"/>
    <w:rsid w:val="0046084B"/>
    <w:rsid w:val="004622DE"/>
    <w:rsid w:val="00462B2F"/>
    <w:rsid w:val="004657E9"/>
    <w:rsid w:val="004679B2"/>
    <w:rsid w:val="004716E7"/>
    <w:rsid w:val="00472C10"/>
    <w:rsid w:val="00475175"/>
    <w:rsid w:val="00476695"/>
    <w:rsid w:val="00476FDF"/>
    <w:rsid w:val="00480C56"/>
    <w:rsid w:val="004817D0"/>
    <w:rsid w:val="0048248B"/>
    <w:rsid w:val="004824E4"/>
    <w:rsid w:val="004836CB"/>
    <w:rsid w:val="00486F37"/>
    <w:rsid w:val="00487E0C"/>
    <w:rsid w:val="00490A33"/>
    <w:rsid w:val="00493348"/>
    <w:rsid w:val="004948DD"/>
    <w:rsid w:val="00495423"/>
    <w:rsid w:val="00495630"/>
    <w:rsid w:val="004972B4"/>
    <w:rsid w:val="00497994"/>
    <w:rsid w:val="004A03B0"/>
    <w:rsid w:val="004A0684"/>
    <w:rsid w:val="004A1658"/>
    <w:rsid w:val="004A29A2"/>
    <w:rsid w:val="004A4515"/>
    <w:rsid w:val="004A7DED"/>
    <w:rsid w:val="004A7F40"/>
    <w:rsid w:val="004B1FAE"/>
    <w:rsid w:val="004B2115"/>
    <w:rsid w:val="004B48E5"/>
    <w:rsid w:val="004B4930"/>
    <w:rsid w:val="004B5E1F"/>
    <w:rsid w:val="004B656F"/>
    <w:rsid w:val="004B72B6"/>
    <w:rsid w:val="004C102F"/>
    <w:rsid w:val="004C27DB"/>
    <w:rsid w:val="004C3F86"/>
    <w:rsid w:val="004C4EF5"/>
    <w:rsid w:val="004C62C9"/>
    <w:rsid w:val="004C6D71"/>
    <w:rsid w:val="004D0A04"/>
    <w:rsid w:val="004D1965"/>
    <w:rsid w:val="004D34A7"/>
    <w:rsid w:val="004D4D6A"/>
    <w:rsid w:val="004D52F3"/>
    <w:rsid w:val="004D698F"/>
    <w:rsid w:val="004D6AC6"/>
    <w:rsid w:val="004D7A08"/>
    <w:rsid w:val="004D7F2D"/>
    <w:rsid w:val="004E0013"/>
    <w:rsid w:val="004E03D7"/>
    <w:rsid w:val="004E1C86"/>
    <w:rsid w:val="004E26BD"/>
    <w:rsid w:val="004E29DE"/>
    <w:rsid w:val="004E418A"/>
    <w:rsid w:val="004E4BE0"/>
    <w:rsid w:val="004E4CA2"/>
    <w:rsid w:val="004E7291"/>
    <w:rsid w:val="004E7CC1"/>
    <w:rsid w:val="004F10E3"/>
    <w:rsid w:val="004F121A"/>
    <w:rsid w:val="004F1A3D"/>
    <w:rsid w:val="004F2815"/>
    <w:rsid w:val="004F3B9F"/>
    <w:rsid w:val="004F48A0"/>
    <w:rsid w:val="004F79A3"/>
    <w:rsid w:val="0050158F"/>
    <w:rsid w:val="00502AC1"/>
    <w:rsid w:val="00503570"/>
    <w:rsid w:val="00505C0E"/>
    <w:rsid w:val="00505EF3"/>
    <w:rsid w:val="005071B9"/>
    <w:rsid w:val="005104B0"/>
    <w:rsid w:val="00510F67"/>
    <w:rsid w:val="00513E5B"/>
    <w:rsid w:val="00520E83"/>
    <w:rsid w:val="0052200C"/>
    <w:rsid w:val="005222C2"/>
    <w:rsid w:val="00523A2F"/>
    <w:rsid w:val="00525939"/>
    <w:rsid w:val="00526125"/>
    <w:rsid w:val="00526BE2"/>
    <w:rsid w:val="00527D09"/>
    <w:rsid w:val="005310DC"/>
    <w:rsid w:val="005357DC"/>
    <w:rsid w:val="0053640E"/>
    <w:rsid w:val="00536C2D"/>
    <w:rsid w:val="00536EDF"/>
    <w:rsid w:val="0054272D"/>
    <w:rsid w:val="00542804"/>
    <w:rsid w:val="00545396"/>
    <w:rsid w:val="0054572D"/>
    <w:rsid w:val="00550EE8"/>
    <w:rsid w:val="0055104C"/>
    <w:rsid w:val="005514A7"/>
    <w:rsid w:val="005528B9"/>
    <w:rsid w:val="00552CB8"/>
    <w:rsid w:val="00556BEA"/>
    <w:rsid w:val="0056269B"/>
    <w:rsid w:val="005647F1"/>
    <w:rsid w:val="00565424"/>
    <w:rsid w:val="0057091C"/>
    <w:rsid w:val="00571A79"/>
    <w:rsid w:val="00571FE5"/>
    <w:rsid w:val="00574655"/>
    <w:rsid w:val="00585FF4"/>
    <w:rsid w:val="0059277D"/>
    <w:rsid w:val="005A0C06"/>
    <w:rsid w:val="005A0E6B"/>
    <w:rsid w:val="005A0F3B"/>
    <w:rsid w:val="005A15A0"/>
    <w:rsid w:val="005A2C94"/>
    <w:rsid w:val="005A2DEA"/>
    <w:rsid w:val="005A5726"/>
    <w:rsid w:val="005A58F3"/>
    <w:rsid w:val="005A61B6"/>
    <w:rsid w:val="005A7FCC"/>
    <w:rsid w:val="005B0469"/>
    <w:rsid w:val="005B0F7A"/>
    <w:rsid w:val="005C0986"/>
    <w:rsid w:val="005C129B"/>
    <w:rsid w:val="005C1AD1"/>
    <w:rsid w:val="005C52BD"/>
    <w:rsid w:val="005C65DF"/>
    <w:rsid w:val="005C7080"/>
    <w:rsid w:val="005D220A"/>
    <w:rsid w:val="005D4D8D"/>
    <w:rsid w:val="005D5FE5"/>
    <w:rsid w:val="005D6BCD"/>
    <w:rsid w:val="005D751E"/>
    <w:rsid w:val="005E0F51"/>
    <w:rsid w:val="005E34DE"/>
    <w:rsid w:val="005E3F0C"/>
    <w:rsid w:val="005E5161"/>
    <w:rsid w:val="005E54FC"/>
    <w:rsid w:val="005E5953"/>
    <w:rsid w:val="005E7B61"/>
    <w:rsid w:val="005F03ED"/>
    <w:rsid w:val="005F33AF"/>
    <w:rsid w:val="005F3821"/>
    <w:rsid w:val="005F3A63"/>
    <w:rsid w:val="005F425A"/>
    <w:rsid w:val="005F7CF2"/>
    <w:rsid w:val="00600A13"/>
    <w:rsid w:val="00600BC0"/>
    <w:rsid w:val="00600F1C"/>
    <w:rsid w:val="00602889"/>
    <w:rsid w:val="00604248"/>
    <w:rsid w:val="0061751F"/>
    <w:rsid w:val="00621C7B"/>
    <w:rsid w:val="00622803"/>
    <w:rsid w:val="00624BF0"/>
    <w:rsid w:val="00626CAE"/>
    <w:rsid w:val="00630C8F"/>
    <w:rsid w:val="00630DB7"/>
    <w:rsid w:val="00631469"/>
    <w:rsid w:val="00631C9B"/>
    <w:rsid w:val="00632CEB"/>
    <w:rsid w:val="00637B7C"/>
    <w:rsid w:val="00641E1B"/>
    <w:rsid w:val="00644DA9"/>
    <w:rsid w:val="00645964"/>
    <w:rsid w:val="00645DB8"/>
    <w:rsid w:val="0065022B"/>
    <w:rsid w:val="00650497"/>
    <w:rsid w:val="00651065"/>
    <w:rsid w:val="00653631"/>
    <w:rsid w:val="00656D19"/>
    <w:rsid w:val="00657B62"/>
    <w:rsid w:val="00660290"/>
    <w:rsid w:val="006668EF"/>
    <w:rsid w:val="006705A7"/>
    <w:rsid w:val="00672F96"/>
    <w:rsid w:val="00673396"/>
    <w:rsid w:val="0068333B"/>
    <w:rsid w:val="00690D1E"/>
    <w:rsid w:val="00691EF3"/>
    <w:rsid w:val="006921A7"/>
    <w:rsid w:val="00692564"/>
    <w:rsid w:val="006929AA"/>
    <w:rsid w:val="006935A1"/>
    <w:rsid w:val="006966D9"/>
    <w:rsid w:val="006A08C4"/>
    <w:rsid w:val="006A1B09"/>
    <w:rsid w:val="006A4E6B"/>
    <w:rsid w:val="006A5AB9"/>
    <w:rsid w:val="006A6567"/>
    <w:rsid w:val="006A6DF2"/>
    <w:rsid w:val="006B289D"/>
    <w:rsid w:val="006B7418"/>
    <w:rsid w:val="006C0013"/>
    <w:rsid w:val="006C1DA1"/>
    <w:rsid w:val="006C415F"/>
    <w:rsid w:val="006C5F2A"/>
    <w:rsid w:val="006C6E4F"/>
    <w:rsid w:val="006C7133"/>
    <w:rsid w:val="006D0001"/>
    <w:rsid w:val="006D02AC"/>
    <w:rsid w:val="006D0622"/>
    <w:rsid w:val="006D3679"/>
    <w:rsid w:val="006D4916"/>
    <w:rsid w:val="006D4E08"/>
    <w:rsid w:val="006E3BA8"/>
    <w:rsid w:val="006E5370"/>
    <w:rsid w:val="006E548B"/>
    <w:rsid w:val="006E5755"/>
    <w:rsid w:val="006E63B9"/>
    <w:rsid w:val="006E7B46"/>
    <w:rsid w:val="006F001F"/>
    <w:rsid w:val="006F4223"/>
    <w:rsid w:val="006F4252"/>
    <w:rsid w:val="006F4850"/>
    <w:rsid w:val="006F5112"/>
    <w:rsid w:val="006F54FE"/>
    <w:rsid w:val="006F6796"/>
    <w:rsid w:val="006F7C82"/>
    <w:rsid w:val="00702E38"/>
    <w:rsid w:val="007035E3"/>
    <w:rsid w:val="00706836"/>
    <w:rsid w:val="007103CC"/>
    <w:rsid w:val="00710769"/>
    <w:rsid w:val="00712F22"/>
    <w:rsid w:val="00713CDF"/>
    <w:rsid w:val="00714EA7"/>
    <w:rsid w:val="007170D9"/>
    <w:rsid w:val="00717B2A"/>
    <w:rsid w:val="00721244"/>
    <w:rsid w:val="00721F03"/>
    <w:rsid w:val="00722463"/>
    <w:rsid w:val="00724017"/>
    <w:rsid w:val="00724B5B"/>
    <w:rsid w:val="00725A2E"/>
    <w:rsid w:val="00725F33"/>
    <w:rsid w:val="0073172D"/>
    <w:rsid w:val="00731B6D"/>
    <w:rsid w:val="00732AC7"/>
    <w:rsid w:val="0073316B"/>
    <w:rsid w:val="00733841"/>
    <w:rsid w:val="0073661B"/>
    <w:rsid w:val="007372AD"/>
    <w:rsid w:val="007402A7"/>
    <w:rsid w:val="007410A4"/>
    <w:rsid w:val="00741706"/>
    <w:rsid w:val="007418F2"/>
    <w:rsid w:val="00742A49"/>
    <w:rsid w:val="007445A8"/>
    <w:rsid w:val="0074532B"/>
    <w:rsid w:val="007454D4"/>
    <w:rsid w:val="00745EFD"/>
    <w:rsid w:val="00746645"/>
    <w:rsid w:val="00746A48"/>
    <w:rsid w:val="00747A02"/>
    <w:rsid w:val="00750272"/>
    <w:rsid w:val="00750ADC"/>
    <w:rsid w:val="00750CC6"/>
    <w:rsid w:val="00752C24"/>
    <w:rsid w:val="00753594"/>
    <w:rsid w:val="007535EA"/>
    <w:rsid w:val="00753D03"/>
    <w:rsid w:val="007544D3"/>
    <w:rsid w:val="00757519"/>
    <w:rsid w:val="007602B3"/>
    <w:rsid w:val="00763E47"/>
    <w:rsid w:val="00764FBB"/>
    <w:rsid w:val="00765475"/>
    <w:rsid w:val="00766C5B"/>
    <w:rsid w:val="007748E5"/>
    <w:rsid w:val="00774B9E"/>
    <w:rsid w:val="00775DF2"/>
    <w:rsid w:val="00777B0C"/>
    <w:rsid w:val="007835E5"/>
    <w:rsid w:val="00784411"/>
    <w:rsid w:val="00790499"/>
    <w:rsid w:val="007920F9"/>
    <w:rsid w:val="0079317E"/>
    <w:rsid w:val="00793C53"/>
    <w:rsid w:val="007942A2"/>
    <w:rsid w:val="007952CD"/>
    <w:rsid w:val="00795914"/>
    <w:rsid w:val="007A0070"/>
    <w:rsid w:val="007A0E08"/>
    <w:rsid w:val="007A1A28"/>
    <w:rsid w:val="007A30F7"/>
    <w:rsid w:val="007A7C8A"/>
    <w:rsid w:val="007B2E90"/>
    <w:rsid w:val="007B3CB6"/>
    <w:rsid w:val="007B3CBC"/>
    <w:rsid w:val="007B4177"/>
    <w:rsid w:val="007B5B13"/>
    <w:rsid w:val="007C1A30"/>
    <w:rsid w:val="007C6FCA"/>
    <w:rsid w:val="007C79EB"/>
    <w:rsid w:val="007D0A5E"/>
    <w:rsid w:val="007D23A5"/>
    <w:rsid w:val="007D26DD"/>
    <w:rsid w:val="007D38CF"/>
    <w:rsid w:val="007D5EBB"/>
    <w:rsid w:val="007D7FD4"/>
    <w:rsid w:val="007E0726"/>
    <w:rsid w:val="007E3A87"/>
    <w:rsid w:val="007E3C72"/>
    <w:rsid w:val="007E4087"/>
    <w:rsid w:val="007F140C"/>
    <w:rsid w:val="007F1728"/>
    <w:rsid w:val="007F34CA"/>
    <w:rsid w:val="007F6F12"/>
    <w:rsid w:val="007F76F3"/>
    <w:rsid w:val="007F78FB"/>
    <w:rsid w:val="008007EC"/>
    <w:rsid w:val="0080379E"/>
    <w:rsid w:val="00803AA7"/>
    <w:rsid w:val="00803FE4"/>
    <w:rsid w:val="00804C11"/>
    <w:rsid w:val="00804E5B"/>
    <w:rsid w:val="00806963"/>
    <w:rsid w:val="00810541"/>
    <w:rsid w:val="00813B82"/>
    <w:rsid w:val="008147EE"/>
    <w:rsid w:val="00815C7B"/>
    <w:rsid w:val="00816CD2"/>
    <w:rsid w:val="0081723A"/>
    <w:rsid w:val="00817244"/>
    <w:rsid w:val="00825DDD"/>
    <w:rsid w:val="008261C1"/>
    <w:rsid w:val="00827D7D"/>
    <w:rsid w:val="00833CB6"/>
    <w:rsid w:val="00835AA0"/>
    <w:rsid w:val="0084059E"/>
    <w:rsid w:val="00841651"/>
    <w:rsid w:val="00843760"/>
    <w:rsid w:val="0084543A"/>
    <w:rsid w:val="008461A9"/>
    <w:rsid w:val="00853C12"/>
    <w:rsid w:val="00854E56"/>
    <w:rsid w:val="008553E7"/>
    <w:rsid w:val="00856D32"/>
    <w:rsid w:val="008577A1"/>
    <w:rsid w:val="008614F4"/>
    <w:rsid w:val="00861BCE"/>
    <w:rsid w:val="00862754"/>
    <w:rsid w:val="00863F48"/>
    <w:rsid w:val="00864A49"/>
    <w:rsid w:val="008652BE"/>
    <w:rsid w:val="00865EFD"/>
    <w:rsid w:val="00865F0B"/>
    <w:rsid w:val="0086635A"/>
    <w:rsid w:val="00866EAF"/>
    <w:rsid w:val="0087006C"/>
    <w:rsid w:val="008710E9"/>
    <w:rsid w:val="00872846"/>
    <w:rsid w:val="008768B5"/>
    <w:rsid w:val="00880786"/>
    <w:rsid w:val="00881889"/>
    <w:rsid w:val="00882886"/>
    <w:rsid w:val="008919AF"/>
    <w:rsid w:val="00893CBA"/>
    <w:rsid w:val="00894074"/>
    <w:rsid w:val="00895704"/>
    <w:rsid w:val="00896171"/>
    <w:rsid w:val="008967E5"/>
    <w:rsid w:val="008A3C38"/>
    <w:rsid w:val="008A5E79"/>
    <w:rsid w:val="008A62E8"/>
    <w:rsid w:val="008A67C1"/>
    <w:rsid w:val="008B2684"/>
    <w:rsid w:val="008B29A2"/>
    <w:rsid w:val="008B480E"/>
    <w:rsid w:val="008B567D"/>
    <w:rsid w:val="008B688E"/>
    <w:rsid w:val="008B7278"/>
    <w:rsid w:val="008C2A9F"/>
    <w:rsid w:val="008C345B"/>
    <w:rsid w:val="008C346B"/>
    <w:rsid w:val="008C3689"/>
    <w:rsid w:val="008C5B16"/>
    <w:rsid w:val="008C5D57"/>
    <w:rsid w:val="008C6D52"/>
    <w:rsid w:val="008C6E2E"/>
    <w:rsid w:val="008C73C9"/>
    <w:rsid w:val="008D1580"/>
    <w:rsid w:val="008D1C59"/>
    <w:rsid w:val="008D2508"/>
    <w:rsid w:val="008D29F7"/>
    <w:rsid w:val="008D615D"/>
    <w:rsid w:val="008D6668"/>
    <w:rsid w:val="008E3EAA"/>
    <w:rsid w:val="008E4381"/>
    <w:rsid w:val="008E730E"/>
    <w:rsid w:val="008F3804"/>
    <w:rsid w:val="008F4365"/>
    <w:rsid w:val="008F56AD"/>
    <w:rsid w:val="008F62B6"/>
    <w:rsid w:val="008F79FC"/>
    <w:rsid w:val="00900971"/>
    <w:rsid w:val="0090267E"/>
    <w:rsid w:val="00903AB8"/>
    <w:rsid w:val="00904A8B"/>
    <w:rsid w:val="00906B2D"/>
    <w:rsid w:val="00907B14"/>
    <w:rsid w:val="00907E61"/>
    <w:rsid w:val="0091098D"/>
    <w:rsid w:val="00911A92"/>
    <w:rsid w:val="00911C74"/>
    <w:rsid w:val="00911F10"/>
    <w:rsid w:val="009144A8"/>
    <w:rsid w:val="0091478A"/>
    <w:rsid w:val="00917903"/>
    <w:rsid w:val="00917E8D"/>
    <w:rsid w:val="00920506"/>
    <w:rsid w:val="00923C08"/>
    <w:rsid w:val="00925265"/>
    <w:rsid w:val="009258D0"/>
    <w:rsid w:val="00925A62"/>
    <w:rsid w:val="00932040"/>
    <w:rsid w:val="0093396B"/>
    <w:rsid w:val="00933E26"/>
    <w:rsid w:val="00934C51"/>
    <w:rsid w:val="0093603C"/>
    <w:rsid w:val="0094509A"/>
    <w:rsid w:val="00945A11"/>
    <w:rsid w:val="00945BE5"/>
    <w:rsid w:val="00955E1A"/>
    <w:rsid w:val="00957F18"/>
    <w:rsid w:val="00962539"/>
    <w:rsid w:val="00963E0B"/>
    <w:rsid w:val="00967A8C"/>
    <w:rsid w:val="00974ACB"/>
    <w:rsid w:val="00975D77"/>
    <w:rsid w:val="009761C1"/>
    <w:rsid w:val="00977372"/>
    <w:rsid w:val="009867FE"/>
    <w:rsid w:val="00987255"/>
    <w:rsid w:val="009900D0"/>
    <w:rsid w:val="00992158"/>
    <w:rsid w:val="009937DA"/>
    <w:rsid w:val="009950B9"/>
    <w:rsid w:val="00996DE8"/>
    <w:rsid w:val="00997030"/>
    <w:rsid w:val="00997FF9"/>
    <w:rsid w:val="009A002F"/>
    <w:rsid w:val="009A08D9"/>
    <w:rsid w:val="009A0AAC"/>
    <w:rsid w:val="009A117D"/>
    <w:rsid w:val="009A3E8D"/>
    <w:rsid w:val="009A3F74"/>
    <w:rsid w:val="009A6693"/>
    <w:rsid w:val="009A72F1"/>
    <w:rsid w:val="009A7704"/>
    <w:rsid w:val="009B0016"/>
    <w:rsid w:val="009B3071"/>
    <w:rsid w:val="009B7DD3"/>
    <w:rsid w:val="009C0269"/>
    <w:rsid w:val="009C3284"/>
    <w:rsid w:val="009C3447"/>
    <w:rsid w:val="009C4391"/>
    <w:rsid w:val="009D030B"/>
    <w:rsid w:val="009D0990"/>
    <w:rsid w:val="009D2E80"/>
    <w:rsid w:val="009E20E7"/>
    <w:rsid w:val="009E31D5"/>
    <w:rsid w:val="009E4528"/>
    <w:rsid w:val="009E5914"/>
    <w:rsid w:val="009E671B"/>
    <w:rsid w:val="009E7D08"/>
    <w:rsid w:val="009F00CF"/>
    <w:rsid w:val="009F02C2"/>
    <w:rsid w:val="009F0CE1"/>
    <w:rsid w:val="009F195D"/>
    <w:rsid w:val="009F3439"/>
    <w:rsid w:val="009F3925"/>
    <w:rsid w:val="009F3B18"/>
    <w:rsid w:val="00A04966"/>
    <w:rsid w:val="00A0570C"/>
    <w:rsid w:val="00A05D3C"/>
    <w:rsid w:val="00A117A4"/>
    <w:rsid w:val="00A11F94"/>
    <w:rsid w:val="00A12014"/>
    <w:rsid w:val="00A121CD"/>
    <w:rsid w:val="00A123D2"/>
    <w:rsid w:val="00A12E93"/>
    <w:rsid w:val="00A12EE3"/>
    <w:rsid w:val="00A1771E"/>
    <w:rsid w:val="00A17DB0"/>
    <w:rsid w:val="00A20674"/>
    <w:rsid w:val="00A262A3"/>
    <w:rsid w:val="00A27277"/>
    <w:rsid w:val="00A3254B"/>
    <w:rsid w:val="00A403AC"/>
    <w:rsid w:val="00A40B9F"/>
    <w:rsid w:val="00A43CD0"/>
    <w:rsid w:val="00A4463D"/>
    <w:rsid w:val="00A44CCF"/>
    <w:rsid w:val="00A458E9"/>
    <w:rsid w:val="00A46F60"/>
    <w:rsid w:val="00A50DCA"/>
    <w:rsid w:val="00A51339"/>
    <w:rsid w:val="00A51E87"/>
    <w:rsid w:val="00A5646D"/>
    <w:rsid w:val="00A63DCE"/>
    <w:rsid w:val="00A64ED7"/>
    <w:rsid w:val="00A678FB"/>
    <w:rsid w:val="00A67D61"/>
    <w:rsid w:val="00A705D5"/>
    <w:rsid w:val="00A720C0"/>
    <w:rsid w:val="00A75077"/>
    <w:rsid w:val="00A75D92"/>
    <w:rsid w:val="00A77B93"/>
    <w:rsid w:val="00A81D6F"/>
    <w:rsid w:val="00A829DE"/>
    <w:rsid w:val="00A84807"/>
    <w:rsid w:val="00A84D85"/>
    <w:rsid w:val="00A85162"/>
    <w:rsid w:val="00A94383"/>
    <w:rsid w:val="00AA1144"/>
    <w:rsid w:val="00AA287D"/>
    <w:rsid w:val="00AA3ABB"/>
    <w:rsid w:val="00AA3E57"/>
    <w:rsid w:val="00AA59FA"/>
    <w:rsid w:val="00AA64A3"/>
    <w:rsid w:val="00AA7600"/>
    <w:rsid w:val="00AA7B0A"/>
    <w:rsid w:val="00AB0A25"/>
    <w:rsid w:val="00AB0E8B"/>
    <w:rsid w:val="00AB2ED6"/>
    <w:rsid w:val="00AB5844"/>
    <w:rsid w:val="00AB6864"/>
    <w:rsid w:val="00AB7A9C"/>
    <w:rsid w:val="00AC0EC2"/>
    <w:rsid w:val="00AC32E7"/>
    <w:rsid w:val="00AC36CD"/>
    <w:rsid w:val="00AC40F0"/>
    <w:rsid w:val="00AC450A"/>
    <w:rsid w:val="00AC4EBD"/>
    <w:rsid w:val="00AC7117"/>
    <w:rsid w:val="00AD1E3C"/>
    <w:rsid w:val="00AD24DD"/>
    <w:rsid w:val="00AD27C3"/>
    <w:rsid w:val="00AD3D0C"/>
    <w:rsid w:val="00AD4DB5"/>
    <w:rsid w:val="00AD7A2C"/>
    <w:rsid w:val="00AE0108"/>
    <w:rsid w:val="00AE08AE"/>
    <w:rsid w:val="00AE3106"/>
    <w:rsid w:val="00AE4418"/>
    <w:rsid w:val="00AE4516"/>
    <w:rsid w:val="00AE7CC2"/>
    <w:rsid w:val="00AF0AA2"/>
    <w:rsid w:val="00AF1A16"/>
    <w:rsid w:val="00AF2D5E"/>
    <w:rsid w:val="00AF606B"/>
    <w:rsid w:val="00B016F2"/>
    <w:rsid w:val="00B01C79"/>
    <w:rsid w:val="00B02C9B"/>
    <w:rsid w:val="00B03325"/>
    <w:rsid w:val="00B0408C"/>
    <w:rsid w:val="00B054B8"/>
    <w:rsid w:val="00B05E0B"/>
    <w:rsid w:val="00B06345"/>
    <w:rsid w:val="00B06CEF"/>
    <w:rsid w:val="00B073D2"/>
    <w:rsid w:val="00B074C8"/>
    <w:rsid w:val="00B11C43"/>
    <w:rsid w:val="00B12284"/>
    <w:rsid w:val="00B140A2"/>
    <w:rsid w:val="00B21F15"/>
    <w:rsid w:val="00B2289E"/>
    <w:rsid w:val="00B22F8B"/>
    <w:rsid w:val="00B26F80"/>
    <w:rsid w:val="00B27FDC"/>
    <w:rsid w:val="00B30108"/>
    <w:rsid w:val="00B32A56"/>
    <w:rsid w:val="00B35E7B"/>
    <w:rsid w:val="00B36110"/>
    <w:rsid w:val="00B36993"/>
    <w:rsid w:val="00B378FF"/>
    <w:rsid w:val="00B40819"/>
    <w:rsid w:val="00B40A73"/>
    <w:rsid w:val="00B415D5"/>
    <w:rsid w:val="00B41E7C"/>
    <w:rsid w:val="00B42423"/>
    <w:rsid w:val="00B42523"/>
    <w:rsid w:val="00B45DAD"/>
    <w:rsid w:val="00B50ACF"/>
    <w:rsid w:val="00B50E66"/>
    <w:rsid w:val="00B56C63"/>
    <w:rsid w:val="00B6276A"/>
    <w:rsid w:val="00B62C18"/>
    <w:rsid w:val="00B637B6"/>
    <w:rsid w:val="00B64C35"/>
    <w:rsid w:val="00B65109"/>
    <w:rsid w:val="00B65193"/>
    <w:rsid w:val="00B66D82"/>
    <w:rsid w:val="00B70F30"/>
    <w:rsid w:val="00B72B2B"/>
    <w:rsid w:val="00B736B6"/>
    <w:rsid w:val="00B746B6"/>
    <w:rsid w:val="00B75D58"/>
    <w:rsid w:val="00B76455"/>
    <w:rsid w:val="00B7730C"/>
    <w:rsid w:val="00B77857"/>
    <w:rsid w:val="00B8396C"/>
    <w:rsid w:val="00B83EB3"/>
    <w:rsid w:val="00B84126"/>
    <w:rsid w:val="00B84127"/>
    <w:rsid w:val="00B848B2"/>
    <w:rsid w:val="00B926BD"/>
    <w:rsid w:val="00B9537F"/>
    <w:rsid w:val="00BA41BF"/>
    <w:rsid w:val="00BA63BF"/>
    <w:rsid w:val="00BA6685"/>
    <w:rsid w:val="00BB0BF1"/>
    <w:rsid w:val="00BB10B8"/>
    <w:rsid w:val="00BB76A5"/>
    <w:rsid w:val="00BC0248"/>
    <w:rsid w:val="00BC065A"/>
    <w:rsid w:val="00BC1BBA"/>
    <w:rsid w:val="00BC35EC"/>
    <w:rsid w:val="00BC479A"/>
    <w:rsid w:val="00BC6A89"/>
    <w:rsid w:val="00BC78F3"/>
    <w:rsid w:val="00BC797E"/>
    <w:rsid w:val="00BD0C8D"/>
    <w:rsid w:val="00BD135C"/>
    <w:rsid w:val="00BD6816"/>
    <w:rsid w:val="00BE04CF"/>
    <w:rsid w:val="00BE2A48"/>
    <w:rsid w:val="00BE40C2"/>
    <w:rsid w:val="00BE4CF3"/>
    <w:rsid w:val="00BE75C3"/>
    <w:rsid w:val="00BF1777"/>
    <w:rsid w:val="00BF47AE"/>
    <w:rsid w:val="00BF490C"/>
    <w:rsid w:val="00BF5E22"/>
    <w:rsid w:val="00BF5F6F"/>
    <w:rsid w:val="00C008A9"/>
    <w:rsid w:val="00C00A0D"/>
    <w:rsid w:val="00C00BAF"/>
    <w:rsid w:val="00C01667"/>
    <w:rsid w:val="00C02961"/>
    <w:rsid w:val="00C036B6"/>
    <w:rsid w:val="00C051D7"/>
    <w:rsid w:val="00C0586A"/>
    <w:rsid w:val="00C11B66"/>
    <w:rsid w:val="00C138DD"/>
    <w:rsid w:val="00C166BF"/>
    <w:rsid w:val="00C16C04"/>
    <w:rsid w:val="00C171A0"/>
    <w:rsid w:val="00C302C8"/>
    <w:rsid w:val="00C31E1C"/>
    <w:rsid w:val="00C333B0"/>
    <w:rsid w:val="00C35849"/>
    <w:rsid w:val="00C36777"/>
    <w:rsid w:val="00C37BBE"/>
    <w:rsid w:val="00C41D5C"/>
    <w:rsid w:val="00C42835"/>
    <w:rsid w:val="00C43212"/>
    <w:rsid w:val="00C44C44"/>
    <w:rsid w:val="00C46D38"/>
    <w:rsid w:val="00C4701D"/>
    <w:rsid w:val="00C51BFF"/>
    <w:rsid w:val="00C531A4"/>
    <w:rsid w:val="00C53C40"/>
    <w:rsid w:val="00C54CE0"/>
    <w:rsid w:val="00C54D38"/>
    <w:rsid w:val="00C55EF7"/>
    <w:rsid w:val="00C61860"/>
    <w:rsid w:val="00C62886"/>
    <w:rsid w:val="00C62906"/>
    <w:rsid w:val="00C62CC1"/>
    <w:rsid w:val="00C63EAA"/>
    <w:rsid w:val="00C67778"/>
    <w:rsid w:val="00C72522"/>
    <w:rsid w:val="00C7283C"/>
    <w:rsid w:val="00C73DA5"/>
    <w:rsid w:val="00C74307"/>
    <w:rsid w:val="00C74530"/>
    <w:rsid w:val="00C74E4C"/>
    <w:rsid w:val="00C756F9"/>
    <w:rsid w:val="00C7718A"/>
    <w:rsid w:val="00C77721"/>
    <w:rsid w:val="00C7792F"/>
    <w:rsid w:val="00C8137C"/>
    <w:rsid w:val="00C834CB"/>
    <w:rsid w:val="00C83DF1"/>
    <w:rsid w:val="00C84648"/>
    <w:rsid w:val="00C851EA"/>
    <w:rsid w:val="00C85894"/>
    <w:rsid w:val="00C919F9"/>
    <w:rsid w:val="00C9529A"/>
    <w:rsid w:val="00C95C63"/>
    <w:rsid w:val="00C961C9"/>
    <w:rsid w:val="00C97B21"/>
    <w:rsid w:val="00CA4AAD"/>
    <w:rsid w:val="00CB07B1"/>
    <w:rsid w:val="00CB1D17"/>
    <w:rsid w:val="00CB2834"/>
    <w:rsid w:val="00CB3F37"/>
    <w:rsid w:val="00CB4429"/>
    <w:rsid w:val="00CB472A"/>
    <w:rsid w:val="00CB7E91"/>
    <w:rsid w:val="00CC05F8"/>
    <w:rsid w:val="00CC093A"/>
    <w:rsid w:val="00CC3E8B"/>
    <w:rsid w:val="00CC41FE"/>
    <w:rsid w:val="00CC5AF5"/>
    <w:rsid w:val="00CC670B"/>
    <w:rsid w:val="00CC6B8B"/>
    <w:rsid w:val="00CC7364"/>
    <w:rsid w:val="00CC7C08"/>
    <w:rsid w:val="00CD0FDD"/>
    <w:rsid w:val="00CD1108"/>
    <w:rsid w:val="00CD2201"/>
    <w:rsid w:val="00CD3E9B"/>
    <w:rsid w:val="00CD4FF6"/>
    <w:rsid w:val="00CE0EBE"/>
    <w:rsid w:val="00CE1855"/>
    <w:rsid w:val="00CE18A6"/>
    <w:rsid w:val="00CE2508"/>
    <w:rsid w:val="00CE2647"/>
    <w:rsid w:val="00CE48ED"/>
    <w:rsid w:val="00CE52F1"/>
    <w:rsid w:val="00CE5BEF"/>
    <w:rsid w:val="00CE7F8B"/>
    <w:rsid w:val="00CF1154"/>
    <w:rsid w:val="00CF1EA8"/>
    <w:rsid w:val="00CF375C"/>
    <w:rsid w:val="00CF5D5A"/>
    <w:rsid w:val="00CF6B14"/>
    <w:rsid w:val="00CF7813"/>
    <w:rsid w:val="00CF7CCC"/>
    <w:rsid w:val="00CF7E17"/>
    <w:rsid w:val="00D0008D"/>
    <w:rsid w:val="00D00575"/>
    <w:rsid w:val="00D025BD"/>
    <w:rsid w:val="00D04003"/>
    <w:rsid w:val="00D0648A"/>
    <w:rsid w:val="00D147A4"/>
    <w:rsid w:val="00D1512E"/>
    <w:rsid w:val="00D17346"/>
    <w:rsid w:val="00D1761E"/>
    <w:rsid w:val="00D2000C"/>
    <w:rsid w:val="00D201F8"/>
    <w:rsid w:val="00D275C0"/>
    <w:rsid w:val="00D300EA"/>
    <w:rsid w:val="00D344CF"/>
    <w:rsid w:val="00D34714"/>
    <w:rsid w:val="00D37159"/>
    <w:rsid w:val="00D37237"/>
    <w:rsid w:val="00D50B5A"/>
    <w:rsid w:val="00D53828"/>
    <w:rsid w:val="00D551A6"/>
    <w:rsid w:val="00D619F6"/>
    <w:rsid w:val="00D61A55"/>
    <w:rsid w:val="00D623F3"/>
    <w:rsid w:val="00D66D8D"/>
    <w:rsid w:val="00D72E42"/>
    <w:rsid w:val="00D74953"/>
    <w:rsid w:val="00D7589C"/>
    <w:rsid w:val="00D76D0B"/>
    <w:rsid w:val="00D833AF"/>
    <w:rsid w:val="00D83781"/>
    <w:rsid w:val="00D914C1"/>
    <w:rsid w:val="00D934CE"/>
    <w:rsid w:val="00D93FEB"/>
    <w:rsid w:val="00D9493A"/>
    <w:rsid w:val="00D950BC"/>
    <w:rsid w:val="00D95764"/>
    <w:rsid w:val="00D95D71"/>
    <w:rsid w:val="00D97CFC"/>
    <w:rsid w:val="00DA057E"/>
    <w:rsid w:val="00DA2AFC"/>
    <w:rsid w:val="00DA6699"/>
    <w:rsid w:val="00DA6C9B"/>
    <w:rsid w:val="00DB13BA"/>
    <w:rsid w:val="00DB3BBA"/>
    <w:rsid w:val="00DB4222"/>
    <w:rsid w:val="00DB4CC5"/>
    <w:rsid w:val="00DC15F1"/>
    <w:rsid w:val="00DC1C66"/>
    <w:rsid w:val="00DC26CB"/>
    <w:rsid w:val="00DC33EC"/>
    <w:rsid w:val="00DC40DF"/>
    <w:rsid w:val="00DC4832"/>
    <w:rsid w:val="00DC4E3B"/>
    <w:rsid w:val="00DC5838"/>
    <w:rsid w:val="00DC6104"/>
    <w:rsid w:val="00DD0ADE"/>
    <w:rsid w:val="00DD3343"/>
    <w:rsid w:val="00DD40D0"/>
    <w:rsid w:val="00DD4550"/>
    <w:rsid w:val="00DD50D5"/>
    <w:rsid w:val="00DD57B3"/>
    <w:rsid w:val="00DD591F"/>
    <w:rsid w:val="00DD5EFD"/>
    <w:rsid w:val="00DD60B8"/>
    <w:rsid w:val="00DE2EFA"/>
    <w:rsid w:val="00DE3EAA"/>
    <w:rsid w:val="00DE422E"/>
    <w:rsid w:val="00DE4675"/>
    <w:rsid w:val="00DF064D"/>
    <w:rsid w:val="00DF0B6D"/>
    <w:rsid w:val="00DF1705"/>
    <w:rsid w:val="00DF3159"/>
    <w:rsid w:val="00DF42BE"/>
    <w:rsid w:val="00DF533B"/>
    <w:rsid w:val="00E0298F"/>
    <w:rsid w:val="00E0342B"/>
    <w:rsid w:val="00E036A0"/>
    <w:rsid w:val="00E04B4D"/>
    <w:rsid w:val="00E10D33"/>
    <w:rsid w:val="00E10F88"/>
    <w:rsid w:val="00E111CB"/>
    <w:rsid w:val="00E13C00"/>
    <w:rsid w:val="00E140E3"/>
    <w:rsid w:val="00E15A09"/>
    <w:rsid w:val="00E16F13"/>
    <w:rsid w:val="00E21FFD"/>
    <w:rsid w:val="00E22554"/>
    <w:rsid w:val="00E23449"/>
    <w:rsid w:val="00E24E9C"/>
    <w:rsid w:val="00E30C3A"/>
    <w:rsid w:val="00E30EAF"/>
    <w:rsid w:val="00E31319"/>
    <w:rsid w:val="00E34132"/>
    <w:rsid w:val="00E36BA5"/>
    <w:rsid w:val="00E40545"/>
    <w:rsid w:val="00E407C1"/>
    <w:rsid w:val="00E41926"/>
    <w:rsid w:val="00E4252B"/>
    <w:rsid w:val="00E42B05"/>
    <w:rsid w:val="00E45BEC"/>
    <w:rsid w:val="00E47EFB"/>
    <w:rsid w:val="00E5055D"/>
    <w:rsid w:val="00E518D5"/>
    <w:rsid w:val="00E52354"/>
    <w:rsid w:val="00E54054"/>
    <w:rsid w:val="00E54579"/>
    <w:rsid w:val="00E54EB3"/>
    <w:rsid w:val="00E555BD"/>
    <w:rsid w:val="00E60BD1"/>
    <w:rsid w:val="00E60F25"/>
    <w:rsid w:val="00E64D28"/>
    <w:rsid w:val="00E652DF"/>
    <w:rsid w:val="00E6604E"/>
    <w:rsid w:val="00E664DF"/>
    <w:rsid w:val="00E74B10"/>
    <w:rsid w:val="00E76E09"/>
    <w:rsid w:val="00E77ED5"/>
    <w:rsid w:val="00E81F37"/>
    <w:rsid w:val="00E83A75"/>
    <w:rsid w:val="00E8592F"/>
    <w:rsid w:val="00E87BFA"/>
    <w:rsid w:val="00E908FD"/>
    <w:rsid w:val="00E91244"/>
    <w:rsid w:val="00E91854"/>
    <w:rsid w:val="00E91C90"/>
    <w:rsid w:val="00E930BB"/>
    <w:rsid w:val="00E9460F"/>
    <w:rsid w:val="00E97A91"/>
    <w:rsid w:val="00EA118A"/>
    <w:rsid w:val="00EA5399"/>
    <w:rsid w:val="00EA77B9"/>
    <w:rsid w:val="00EB0506"/>
    <w:rsid w:val="00EB23D1"/>
    <w:rsid w:val="00EB2784"/>
    <w:rsid w:val="00EB2ED2"/>
    <w:rsid w:val="00EB344F"/>
    <w:rsid w:val="00EB46B9"/>
    <w:rsid w:val="00EB4962"/>
    <w:rsid w:val="00EB6A03"/>
    <w:rsid w:val="00EB6A9D"/>
    <w:rsid w:val="00EC3673"/>
    <w:rsid w:val="00ED0B63"/>
    <w:rsid w:val="00ED3A59"/>
    <w:rsid w:val="00ED3F98"/>
    <w:rsid w:val="00ED3FA8"/>
    <w:rsid w:val="00ED4AEF"/>
    <w:rsid w:val="00ED581C"/>
    <w:rsid w:val="00ED61D9"/>
    <w:rsid w:val="00ED6A0D"/>
    <w:rsid w:val="00EE172E"/>
    <w:rsid w:val="00EE1C7F"/>
    <w:rsid w:val="00EE3077"/>
    <w:rsid w:val="00EE4A68"/>
    <w:rsid w:val="00EE4BC6"/>
    <w:rsid w:val="00EE5F13"/>
    <w:rsid w:val="00EE6688"/>
    <w:rsid w:val="00EF2541"/>
    <w:rsid w:val="00EF37A2"/>
    <w:rsid w:val="00EF736B"/>
    <w:rsid w:val="00EF74F6"/>
    <w:rsid w:val="00F00A54"/>
    <w:rsid w:val="00F02444"/>
    <w:rsid w:val="00F02804"/>
    <w:rsid w:val="00F02B5A"/>
    <w:rsid w:val="00F06927"/>
    <w:rsid w:val="00F10FCA"/>
    <w:rsid w:val="00F135EB"/>
    <w:rsid w:val="00F13BD2"/>
    <w:rsid w:val="00F14CED"/>
    <w:rsid w:val="00F14D98"/>
    <w:rsid w:val="00F1652B"/>
    <w:rsid w:val="00F207BE"/>
    <w:rsid w:val="00F26EE6"/>
    <w:rsid w:val="00F27A5E"/>
    <w:rsid w:val="00F30765"/>
    <w:rsid w:val="00F347A9"/>
    <w:rsid w:val="00F37A0D"/>
    <w:rsid w:val="00F43D5B"/>
    <w:rsid w:val="00F44924"/>
    <w:rsid w:val="00F50240"/>
    <w:rsid w:val="00F5107C"/>
    <w:rsid w:val="00F52178"/>
    <w:rsid w:val="00F52D8B"/>
    <w:rsid w:val="00F54615"/>
    <w:rsid w:val="00F56F00"/>
    <w:rsid w:val="00F57135"/>
    <w:rsid w:val="00F62738"/>
    <w:rsid w:val="00F64A75"/>
    <w:rsid w:val="00F650CE"/>
    <w:rsid w:val="00F7121E"/>
    <w:rsid w:val="00F729E4"/>
    <w:rsid w:val="00F751FC"/>
    <w:rsid w:val="00F812A7"/>
    <w:rsid w:val="00F817F0"/>
    <w:rsid w:val="00F81AA5"/>
    <w:rsid w:val="00F8243D"/>
    <w:rsid w:val="00F83C06"/>
    <w:rsid w:val="00F85B3B"/>
    <w:rsid w:val="00F90CD4"/>
    <w:rsid w:val="00F92F6A"/>
    <w:rsid w:val="00F94E08"/>
    <w:rsid w:val="00F960AF"/>
    <w:rsid w:val="00F96457"/>
    <w:rsid w:val="00F96ECC"/>
    <w:rsid w:val="00F9784C"/>
    <w:rsid w:val="00F97999"/>
    <w:rsid w:val="00FA18E6"/>
    <w:rsid w:val="00FA6CF3"/>
    <w:rsid w:val="00FA7B53"/>
    <w:rsid w:val="00FA7D97"/>
    <w:rsid w:val="00FB0198"/>
    <w:rsid w:val="00FB1CC4"/>
    <w:rsid w:val="00FB58F9"/>
    <w:rsid w:val="00FC188D"/>
    <w:rsid w:val="00FC251F"/>
    <w:rsid w:val="00FC3AF1"/>
    <w:rsid w:val="00FC430C"/>
    <w:rsid w:val="00FC5F81"/>
    <w:rsid w:val="00FC7938"/>
    <w:rsid w:val="00FD0265"/>
    <w:rsid w:val="00FD585B"/>
    <w:rsid w:val="00FD5CCA"/>
    <w:rsid w:val="00FD7609"/>
    <w:rsid w:val="00FE061A"/>
    <w:rsid w:val="00FE7F37"/>
    <w:rsid w:val="00FF05E7"/>
    <w:rsid w:val="00FF06B6"/>
    <w:rsid w:val="00FF195F"/>
    <w:rsid w:val="00FF2222"/>
    <w:rsid w:val="00FF2A9B"/>
    <w:rsid w:val="00FF3999"/>
    <w:rsid w:val="00FF3C26"/>
    <w:rsid w:val="00FF4D7D"/>
    <w:rsid w:val="00FF5228"/>
    <w:rsid w:val="00FF6A1A"/>
    <w:rsid w:val="00FF6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12C17554-8B3C-49AC-A573-28A5D0595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D41D9"/>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numPr>
        <w:numId w:val="2"/>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0"/>
    <w:link w:val="20"/>
    <w:qFormat/>
    <w:rsid w:val="004A29A2"/>
    <w:pPr>
      <w:suppressAutoHyphens/>
      <w:spacing w:before="280" w:after="100"/>
      <w:outlineLvl w:val="1"/>
    </w:pPr>
    <w:rPr>
      <w:rFonts w:ascii="Arial" w:eastAsia="Arial" w:hAnsi="Arial" w:cs="Arial"/>
      <w:sz w:val="32"/>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0"/>
    <w:link w:val="30"/>
    <w:qFormat/>
    <w:rsid w:val="004A29A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0"/>
    <w:link w:val="40"/>
    <w:qFormat/>
    <w:rsid w:val="004A29A2"/>
    <w:pPr>
      <w:numPr>
        <w:ilvl w:val="3"/>
      </w:numPr>
      <w:outlineLvl w:val="3"/>
    </w:pPr>
    <w:rPr>
      <w:sz w:val="24"/>
    </w:rPr>
  </w:style>
  <w:style w:type="paragraph" w:styleId="5">
    <w:name w:val="heading 5"/>
    <w:basedOn w:val="a0"/>
    <w:next w:val="a0"/>
    <w:link w:val="50"/>
    <w:uiPriority w:val="9"/>
    <w:unhideWhenUsed/>
    <w:qFormat/>
    <w:rsid w:val="000A034C"/>
    <w:pPr>
      <w:keepNext/>
      <w:keepLines/>
      <w:spacing w:before="280" w:after="290" w:line="376" w:lineRule="auto"/>
      <w:outlineLvl w:val="4"/>
    </w:pPr>
    <w:rPr>
      <w:b/>
      <w:bCs/>
      <w:sz w:val="28"/>
      <w:szCs w:val="28"/>
    </w:rPr>
  </w:style>
  <w:style w:type="paragraph" w:styleId="7">
    <w:name w:val="heading 7"/>
    <w:basedOn w:val="a0"/>
    <w:next w:val="a0"/>
    <w:link w:val="70"/>
    <w:qFormat/>
    <w:rsid w:val="004A29A2"/>
    <w:pPr>
      <w:numPr>
        <w:ilvl w:val="6"/>
        <w:numId w:val="2"/>
      </w:numPr>
      <w:tabs>
        <w:tab w:val="left" w:pos="1499"/>
      </w:tabs>
      <w:suppressAutoHyphens/>
      <w:spacing w:before="120" w:after="100"/>
      <w:outlineLvl w:val="6"/>
    </w:pPr>
    <w:rPr>
      <w:rFonts w:ascii="Arial" w:eastAsia="Arial" w:hAnsi="Arial" w:cs="Arial"/>
      <w:lang w:val="en-GB"/>
    </w:rPr>
  </w:style>
  <w:style w:type="paragraph" w:styleId="8">
    <w:name w:val="heading 8"/>
    <w:basedOn w:val="1"/>
    <w:next w:val="a0"/>
    <w:link w:val="80"/>
    <w:qFormat/>
    <w:rsid w:val="004A29A2"/>
    <w:pPr>
      <w:numPr>
        <w:ilvl w:val="7"/>
      </w:numPr>
      <w:outlineLvl w:val="7"/>
    </w:pPr>
  </w:style>
  <w:style w:type="paragraph" w:styleId="9">
    <w:name w:val="heading 9"/>
    <w:basedOn w:val="8"/>
    <w:next w:val="a0"/>
    <w:link w:val="90"/>
    <w:qFormat/>
    <w:rsid w:val="004A29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qFormat/>
    <w:rsid w:val="006E575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0"/>
    <w:link w:val="a6"/>
    <w:uiPriority w:val="34"/>
    <w:qFormat/>
    <w:rsid w:val="006E5755"/>
    <w:pPr>
      <w:ind w:firstLineChars="200" w:firstLine="420"/>
    </w:pPr>
  </w:style>
  <w:style w:type="character" w:customStyle="1" w:styleId="a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5"/>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0"/>
    <w:link w:val="TACChar"/>
    <w:qFormat/>
    <w:rsid w:val="006E5755"/>
    <w:pPr>
      <w:keepNext/>
      <w:keepLines/>
      <w:jc w:val="center"/>
    </w:pPr>
    <w:rPr>
      <w:rFonts w:ascii="Arial" w:hAnsi="Arial"/>
      <w:sz w:val="18"/>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4A29A2"/>
    <w:rPr>
      <w:rFonts w:ascii="Arial" w:eastAsia="Arial" w:hAnsi="Arial" w:cs="Arial"/>
      <w:kern w:val="0"/>
      <w:sz w:val="24"/>
      <w:szCs w:val="20"/>
      <w:lang w:val="en-GB"/>
    </w:rPr>
  </w:style>
  <w:style w:type="character" w:customStyle="1" w:styleId="70">
    <w:name w:val="标题 7 字符"/>
    <w:basedOn w:val="a1"/>
    <w:link w:val="7"/>
    <w:rsid w:val="004A29A2"/>
    <w:rPr>
      <w:rFonts w:ascii="Arial" w:eastAsia="Arial" w:hAnsi="Arial" w:cs="Arial"/>
      <w:kern w:val="0"/>
      <w:sz w:val="20"/>
      <w:szCs w:val="20"/>
      <w:lang w:val="en-GB"/>
    </w:rPr>
  </w:style>
  <w:style w:type="character" w:customStyle="1" w:styleId="80">
    <w:name w:val="标题 8 字符"/>
    <w:basedOn w:val="a1"/>
    <w:link w:val="8"/>
    <w:rsid w:val="004A29A2"/>
    <w:rPr>
      <w:rFonts w:ascii="Arial" w:eastAsia="Arial" w:hAnsi="Arial" w:cs="Arial"/>
      <w:kern w:val="0"/>
      <w:sz w:val="36"/>
      <w:szCs w:val="20"/>
      <w:lang w:val="en-GB"/>
    </w:rPr>
  </w:style>
  <w:style w:type="character" w:customStyle="1" w:styleId="90">
    <w:name w:val="标题 9 字符"/>
    <w:basedOn w:val="a1"/>
    <w:link w:val="9"/>
    <w:rsid w:val="004A29A2"/>
    <w:rPr>
      <w:rFonts w:ascii="Arial" w:eastAsia="Arial" w:hAnsi="Arial" w:cs="Arial"/>
      <w:kern w:val="0"/>
      <w:sz w:val="36"/>
      <w:szCs w:val="20"/>
      <w:lang w:val="en-GB"/>
    </w:rPr>
  </w:style>
  <w:style w:type="paragraph" w:styleId="a7">
    <w:name w:val="header"/>
    <w:basedOn w:val="a0"/>
    <w:link w:val="a8"/>
    <w:uiPriority w:val="99"/>
    <w:unhideWhenUsed/>
    <w:rsid w:val="00AB0A25"/>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1"/>
    <w:link w:val="a7"/>
    <w:uiPriority w:val="99"/>
    <w:rsid w:val="00AB0A25"/>
    <w:rPr>
      <w:sz w:val="18"/>
      <w:szCs w:val="18"/>
    </w:rPr>
  </w:style>
  <w:style w:type="paragraph" w:styleId="a9">
    <w:name w:val="footer"/>
    <w:basedOn w:val="a0"/>
    <w:link w:val="aa"/>
    <w:uiPriority w:val="99"/>
    <w:unhideWhenUsed/>
    <w:rsid w:val="00AB0A25"/>
    <w:pPr>
      <w:tabs>
        <w:tab w:val="center" w:pos="4153"/>
        <w:tab w:val="right" w:pos="8306"/>
      </w:tabs>
      <w:snapToGrid w:val="0"/>
    </w:pPr>
    <w:rPr>
      <w:sz w:val="18"/>
      <w:szCs w:val="18"/>
    </w:rPr>
  </w:style>
  <w:style w:type="character" w:customStyle="1" w:styleId="aa">
    <w:name w:val="页脚 字符"/>
    <w:basedOn w:val="a1"/>
    <w:link w:val="a9"/>
    <w:uiPriority w:val="99"/>
    <w:rsid w:val="00AB0A25"/>
    <w:rPr>
      <w:sz w:val="18"/>
      <w:szCs w:val="18"/>
    </w:rPr>
  </w:style>
  <w:style w:type="paragraph" w:customStyle="1" w:styleId="B1">
    <w:name w:val="B1"/>
    <w:basedOn w:val="ab"/>
    <w:link w:val="B1Char1"/>
    <w:qFormat/>
    <w:rsid w:val="008B2684"/>
    <w:pPr>
      <w:spacing w:after="180"/>
      <w:ind w:left="568" w:firstLineChars="0" w:hanging="284"/>
      <w:contextualSpacing w:val="0"/>
    </w:pPr>
    <w:rPr>
      <w:lang w:val="en-GB" w:eastAsia="en-US"/>
    </w:rPr>
  </w:style>
  <w:style w:type="character" w:customStyle="1" w:styleId="B1Char1">
    <w:name w:val="B1 Char1"/>
    <w:link w:val="B1"/>
    <w:qFormat/>
    <w:rsid w:val="008B2684"/>
    <w:rPr>
      <w:rFonts w:ascii="Times New Roman" w:eastAsia="宋体" w:hAnsi="Times New Roman" w:cs="Times New Roman"/>
      <w:kern w:val="0"/>
      <w:sz w:val="20"/>
      <w:szCs w:val="20"/>
      <w:lang w:val="en-GB" w:eastAsia="en-US"/>
    </w:rPr>
  </w:style>
  <w:style w:type="paragraph" w:customStyle="1" w:styleId="B3">
    <w:name w:val="B3"/>
    <w:basedOn w:val="31"/>
    <w:link w:val="B3Char"/>
    <w:qFormat/>
    <w:rsid w:val="008B2684"/>
    <w:pPr>
      <w:spacing w:after="180"/>
      <w:ind w:leftChars="0" w:left="1135" w:firstLineChars="0" w:hanging="284"/>
      <w:contextualSpacing w:val="0"/>
    </w:pPr>
    <w:rPr>
      <w:lang w:val="en-GB" w:eastAsia="en-US"/>
    </w:rPr>
  </w:style>
  <w:style w:type="character" w:customStyle="1" w:styleId="B3Char">
    <w:name w:val="B3 Char"/>
    <w:link w:val="B3"/>
    <w:qFormat/>
    <w:locked/>
    <w:rsid w:val="008B2684"/>
    <w:rPr>
      <w:rFonts w:ascii="Times New Roman" w:hAnsi="Times New Roman" w:cs="Times New Roman"/>
      <w:kern w:val="0"/>
      <w:sz w:val="20"/>
      <w:szCs w:val="20"/>
      <w:lang w:val="en-GB" w:eastAsia="en-US"/>
    </w:rPr>
  </w:style>
  <w:style w:type="paragraph" w:styleId="ab">
    <w:name w:val="List"/>
    <w:basedOn w:val="a0"/>
    <w:uiPriority w:val="99"/>
    <w:semiHidden/>
    <w:unhideWhenUsed/>
    <w:rsid w:val="008B2684"/>
    <w:pPr>
      <w:ind w:left="200" w:hangingChars="200" w:hanging="200"/>
      <w:contextualSpacing/>
    </w:pPr>
  </w:style>
  <w:style w:type="paragraph" w:styleId="31">
    <w:name w:val="List 3"/>
    <w:basedOn w:val="a0"/>
    <w:uiPriority w:val="99"/>
    <w:semiHidden/>
    <w:unhideWhenUsed/>
    <w:rsid w:val="008B2684"/>
    <w:pPr>
      <w:ind w:leftChars="400" w:left="100" w:hangingChars="200" w:hanging="200"/>
      <w:contextualSpacing/>
    </w:pPr>
  </w:style>
  <w:style w:type="paragraph" w:customStyle="1" w:styleId="ac">
    <w:name w:val="缺省文本"/>
    <w:basedOn w:val="a0"/>
    <w:qFormat/>
    <w:rsid w:val="002241C7"/>
    <w:pPr>
      <w:widowControl w:val="0"/>
      <w:autoSpaceDE w:val="0"/>
      <w:autoSpaceDN w:val="0"/>
      <w:adjustRightInd w:val="0"/>
      <w:spacing w:line="360" w:lineRule="auto"/>
    </w:pPr>
  </w:style>
  <w:style w:type="paragraph" w:customStyle="1" w:styleId="B2">
    <w:name w:val="B2"/>
    <w:basedOn w:val="21"/>
    <w:link w:val="B2Char"/>
    <w:qFormat/>
    <w:rsid w:val="002241C7"/>
    <w:pPr>
      <w:spacing w:after="180"/>
      <w:ind w:leftChars="0" w:left="851" w:firstLineChars="0" w:hanging="284"/>
      <w:contextualSpacing w:val="0"/>
    </w:pPr>
    <w:rPr>
      <w:lang w:val="en-GB" w:eastAsia="en-US"/>
    </w:rPr>
  </w:style>
  <w:style w:type="character" w:customStyle="1" w:styleId="B2Char">
    <w:name w:val="B2 Char"/>
    <w:basedOn w:val="a1"/>
    <w:link w:val="B2"/>
    <w:qFormat/>
    <w:rsid w:val="002241C7"/>
    <w:rPr>
      <w:rFonts w:ascii="Times New Roman" w:hAnsi="Times New Roman" w:cs="Times New Roman"/>
      <w:kern w:val="0"/>
      <w:sz w:val="20"/>
      <w:szCs w:val="20"/>
      <w:lang w:val="en-GB" w:eastAsia="en-US"/>
    </w:rPr>
  </w:style>
  <w:style w:type="paragraph" w:styleId="21">
    <w:name w:val="List 2"/>
    <w:basedOn w:val="a0"/>
    <w:uiPriority w:val="99"/>
    <w:semiHidden/>
    <w:unhideWhenUsed/>
    <w:rsid w:val="002241C7"/>
    <w:pPr>
      <w:ind w:leftChars="200" w:left="100" w:hangingChars="200" w:hanging="200"/>
      <w:contextualSpacing/>
    </w:pPr>
  </w:style>
  <w:style w:type="character" w:customStyle="1" w:styleId="B1Char">
    <w:name w:val="B1 Char"/>
    <w:qFormat/>
    <w:rsid w:val="005528B9"/>
    <w:rPr>
      <w:rFonts w:ascii="Tms Rmn" w:eastAsia="MS Mincho" w:hAnsi="Tms Rmn" w:cs="Times New Roman"/>
      <w:sz w:val="20"/>
      <w:szCs w:val="20"/>
      <w:lang w:val="en-GB" w:eastAsia="en-US"/>
    </w:rPr>
  </w:style>
  <w:style w:type="character" w:customStyle="1" w:styleId="50">
    <w:name w:val="标题 5 字符"/>
    <w:basedOn w:val="a1"/>
    <w:link w:val="5"/>
    <w:uiPriority w:val="9"/>
    <w:rsid w:val="000A034C"/>
    <w:rPr>
      <w:b/>
      <w:bCs/>
      <w:sz w:val="28"/>
      <w:szCs w:val="28"/>
    </w:rPr>
  </w:style>
  <w:style w:type="paragraph" w:customStyle="1" w:styleId="TAL">
    <w:name w:val="TAL"/>
    <w:basedOn w:val="a0"/>
    <w:link w:val="TALCar"/>
    <w:qFormat/>
    <w:rsid w:val="00710769"/>
    <w:pPr>
      <w:keepNext/>
      <w:keepLines/>
      <w:suppressAutoHyphens/>
      <w:overflowPunct w:val="0"/>
      <w:autoSpaceDE w:val="0"/>
      <w:textAlignment w:val="baseline"/>
    </w:pPr>
    <w:rPr>
      <w:rFonts w:ascii="Arial" w:hAnsi="Arial" w:cs="Arial"/>
      <w:sz w:val="18"/>
      <w:lang w:val="en-GB"/>
    </w:rPr>
  </w:style>
  <w:style w:type="character" w:customStyle="1" w:styleId="maintextChar">
    <w:name w:val="main text Char"/>
    <w:link w:val="maintext"/>
    <w:qFormat/>
    <w:locked/>
    <w:rsid w:val="002D427B"/>
    <w:rPr>
      <w:rFonts w:ascii="Times New Roman" w:eastAsia="Malgun Gothic" w:hAnsi="Times New Roman" w:cs="Batang"/>
      <w:lang w:val="en-GB" w:eastAsia="ko-KR"/>
    </w:rPr>
  </w:style>
  <w:style w:type="paragraph" w:customStyle="1" w:styleId="maintext">
    <w:name w:val="main text"/>
    <w:basedOn w:val="a0"/>
    <w:link w:val="maintextChar"/>
    <w:qFormat/>
    <w:rsid w:val="002D427B"/>
    <w:pPr>
      <w:spacing w:before="60" w:after="60" w:line="288" w:lineRule="auto"/>
      <w:ind w:firstLineChars="200" w:firstLine="200"/>
      <w:jc w:val="both"/>
    </w:pPr>
    <w:rPr>
      <w:rFonts w:eastAsia="Malgun Gothic" w:cs="Batang"/>
      <w:lang w:val="en-GB" w:eastAsia="ko-KR"/>
    </w:rPr>
  </w:style>
  <w:style w:type="character" w:customStyle="1" w:styleId="TALCar">
    <w:name w:val="TAL Car"/>
    <w:link w:val="TAL"/>
    <w:qFormat/>
    <w:locked/>
    <w:rsid w:val="002D427B"/>
    <w:rPr>
      <w:rFonts w:ascii="Arial" w:eastAsia="宋体" w:hAnsi="Arial" w:cs="Arial"/>
      <w:kern w:val="0"/>
      <w:sz w:val="18"/>
      <w:szCs w:val="20"/>
      <w:lang w:val="en-GB"/>
    </w:rPr>
  </w:style>
  <w:style w:type="paragraph" w:styleId="ad">
    <w:name w:val="Body Text"/>
    <w:basedOn w:val="a0"/>
    <w:link w:val="ae"/>
    <w:rsid w:val="00FC5F81"/>
    <w:pPr>
      <w:spacing w:after="120" w:line="259" w:lineRule="auto"/>
      <w:jc w:val="both"/>
    </w:pPr>
    <w:rPr>
      <w:rFonts w:ascii="Arial" w:eastAsiaTheme="minorHAnsi" w:hAnsi="Arial"/>
      <w:szCs w:val="22"/>
    </w:rPr>
  </w:style>
  <w:style w:type="character" w:customStyle="1" w:styleId="ae">
    <w:name w:val="正文文本 字符"/>
    <w:basedOn w:val="a1"/>
    <w:link w:val="ad"/>
    <w:rsid w:val="00FC5F81"/>
    <w:rPr>
      <w:rFonts w:ascii="Arial" w:eastAsiaTheme="minorHAnsi" w:hAnsi="Arial"/>
      <w:kern w:val="0"/>
      <w:sz w:val="20"/>
      <w:szCs w:val="22"/>
    </w:rPr>
  </w:style>
  <w:style w:type="paragraph" w:styleId="a">
    <w:name w:val="List Bullet"/>
    <w:basedOn w:val="ab"/>
    <w:rsid w:val="00880786"/>
    <w:pPr>
      <w:numPr>
        <w:numId w:val="6"/>
      </w:numPr>
      <w:spacing w:after="120" w:line="259" w:lineRule="auto"/>
      <w:ind w:firstLineChars="0" w:firstLine="0"/>
      <w:contextualSpacing w:val="0"/>
      <w:jc w:val="both"/>
    </w:pPr>
    <w:rPr>
      <w:rFonts w:ascii="Arial" w:eastAsiaTheme="minorHAnsi" w:hAnsi="Arial"/>
      <w:szCs w:val="22"/>
      <w:lang w:eastAsia="ja-JP"/>
    </w:rPr>
  </w:style>
  <w:style w:type="paragraph" w:customStyle="1" w:styleId="Bulletedo1">
    <w:name w:val="Bulleted o 1"/>
    <w:basedOn w:val="a0"/>
    <w:uiPriority w:val="99"/>
    <w:qFormat/>
    <w:rsid w:val="00EE3077"/>
    <w:pPr>
      <w:numPr>
        <w:numId w:val="7"/>
      </w:numPr>
      <w:tabs>
        <w:tab w:val="clear" w:pos="360"/>
        <w:tab w:val="num" w:pos="720"/>
      </w:tabs>
      <w:overflowPunct w:val="0"/>
      <w:autoSpaceDE w:val="0"/>
      <w:autoSpaceDN w:val="0"/>
      <w:adjustRightInd w:val="0"/>
      <w:spacing w:before="120" w:after="120"/>
      <w:ind w:left="720"/>
      <w:textAlignment w:val="baseline"/>
    </w:pPr>
    <w:rPr>
      <w:rFonts w:eastAsia="Times New Roman"/>
      <w:lang w:val="en-GB" w:eastAsia="en-GB"/>
    </w:rPr>
  </w:style>
  <w:style w:type="character" w:customStyle="1" w:styleId="0MaintextChar">
    <w:name w:val="0 Main text Char"/>
    <w:link w:val="0Maintext"/>
    <w:qFormat/>
    <w:locked/>
    <w:rsid w:val="001701A3"/>
    <w:rPr>
      <w:rFonts w:ascii="Times New Roman" w:hAnsi="Times New Roman"/>
      <w:lang w:val="en-GB" w:eastAsia="en-US"/>
    </w:rPr>
  </w:style>
  <w:style w:type="paragraph" w:customStyle="1" w:styleId="0Maintext">
    <w:name w:val="0 Main text"/>
    <w:basedOn w:val="a0"/>
    <w:link w:val="0MaintextChar"/>
    <w:qFormat/>
    <w:rsid w:val="001701A3"/>
    <w:pPr>
      <w:jc w:val="both"/>
    </w:pPr>
    <w:rPr>
      <w:lang w:val="en-GB" w:eastAsia="en-US"/>
    </w:rPr>
  </w:style>
  <w:style w:type="paragraph" w:styleId="af">
    <w:name w:val="Normal (Web)"/>
    <w:basedOn w:val="a0"/>
    <w:uiPriority w:val="99"/>
    <w:unhideWhenUsed/>
    <w:rsid w:val="001C71A4"/>
    <w:pPr>
      <w:spacing w:before="100" w:beforeAutospacing="1" w:after="100" w:afterAutospacing="1"/>
    </w:pPr>
  </w:style>
  <w:style w:type="paragraph" w:customStyle="1" w:styleId="Doc-text2">
    <w:name w:val="Doc-text2"/>
    <w:basedOn w:val="a0"/>
    <w:link w:val="Doc-text2Char"/>
    <w:qFormat/>
    <w:rsid w:val="00E664DF"/>
    <w:pPr>
      <w:tabs>
        <w:tab w:val="left" w:pos="1622"/>
      </w:tabs>
      <w:overflowPunct w:val="0"/>
      <w:autoSpaceDE w:val="0"/>
      <w:autoSpaceDN w:val="0"/>
      <w:adjustRightInd w:val="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E664DF"/>
    <w:rPr>
      <w:rFonts w:ascii="Arial" w:eastAsia="Times New Roman" w:hAnsi="Arial" w:cs="Times New Roman"/>
      <w:kern w:val="0"/>
      <w:sz w:val="20"/>
      <w:szCs w:val="20"/>
      <w:lang w:val="en-GB" w:eastAsia="ja-JP"/>
    </w:rPr>
  </w:style>
  <w:style w:type="paragraph" w:customStyle="1" w:styleId="PL">
    <w:name w:val="PL"/>
    <w:link w:val="PLChar"/>
    <w:qFormat/>
    <w:rsid w:val="00997F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97FF9"/>
    <w:rPr>
      <w:rFonts w:ascii="Courier New" w:eastAsia="Times New Roman" w:hAnsi="Courier New" w:cs="Times New Roman"/>
      <w:noProof/>
      <w:kern w:val="0"/>
      <w:sz w:val="16"/>
      <w:szCs w:val="20"/>
      <w:shd w:val="clear" w:color="auto" w:fill="E6E6E6"/>
      <w:lang w:val="en-GB" w:eastAsia="en-GB"/>
    </w:rPr>
  </w:style>
  <w:style w:type="character" w:customStyle="1" w:styleId="Char">
    <w:name w:val="列出段落 Char"/>
    <w:aliases w:val="- Bullets Char,목록 단락 Char,?? ?? Char,????? Char,リスト段落 Char,???? Char,Lista1 Char,彩色列表 - 强调文字颜色 1 Char"/>
    <w:uiPriority w:val="34"/>
    <w:qFormat/>
    <w:locked/>
    <w:rsid w:val="00872846"/>
    <w:rPr>
      <w:rFonts w:ascii="Calibri" w:eastAsia="Calibri" w:hAnsi="Calibri"/>
      <w:sz w:val="22"/>
      <w:szCs w:val="22"/>
      <w:lang w:eastAsia="en-US"/>
    </w:rPr>
  </w:style>
  <w:style w:type="paragraph" w:customStyle="1" w:styleId="3GPP">
    <w:name w:val="3GPP 正文"/>
    <w:basedOn w:val="a0"/>
    <w:link w:val="3GPPChar"/>
    <w:qFormat/>
    <w:rsid w:val="00872846"/>
    <w:pPr>
      <w:spacing w:after="180"/>
    </w:pPr>
    <w:rPr>
      <w:lang w:val="en-GB" w:eastAsia="ja-JP"/>
    </w:rPr>
  </w:style>
  <w:style w:type="character" w:customStyle="1" w:styleId="3GPPChar">
    <w:name w:val="3GPP 正文 Char"/>
    <w:link w:val="3GPP"/>
    <w:rsid w:val="00872846"/>
    <w:rPr>
      <w:rFonts w:ascii="Times New Roman" w:eastAsia="宋体" w:hAnsi="Times New Roman" w:cs="Times New Roman"/>
      <w:kern w:val="0"/>
      <w:sz w:val="20"/>
      <w:szCs w:val="20"/>
      <w:lang w:val="en-GB" w:eastAsia="ja-JP"/>
    </w:rPr>
  </w:style>
  <w:style w:type="paragraph" w:customStyle="1" w:styleId="ds-markdown-paragraph">
    <w:name w:val="ds-markdown-paragraph"/>
    <w:basedOn w:val="a0"/>
    <w:rsid w:val="004E7291"/>
    <w:pPr>
      <w:spacing w:before="100" w:beforeAutospacing="1" w:after="100" w:afterAutospacing="1"/>
    </w:pPr>
    <w:rPr>
      <w:rFonts w:ascii="宋体" w:eastAsia="宋体" w:hAnsi="宋体" w:cs="宋体"/>
      <w:sz w:val="24"/>
      <w:szCs w:val="24"/>
    </w:rPr>
  </w:style>
  <w:style w:type="character" w:styleId="af0">
    <w:name w:val="Strong"/>
    <w:basedOn w:val="a1"/>
    <w:uiPriority w:val="22"/>
    <w:qFormat/>
    <w:rsid w:val="00B140A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21887">
      <w:bodyDiv w:val="1"/>
      <w:marLeft w:val="0"/>
      <w:marRight w:val="0"/>
      <w:marTop w:val="0"/>
      <w:marBottom w:val="0"/>
      <w:divBdr>
        <w:top w:val="none" w:sz="0" w:space="0" w:color="auto"/>
        <w:left w:val="none" w:sz="0" w:space="0" w:color="auto"/>
        <w:bottom w:val="none" w:sz="0" w:space="0" w:color="auto"/>
        <w:right w:val="none" w:sz="0" w:space="0" w:color="auto"/>
      </w:divBdr>
    </w:div>
    <w:div w:id="110326718">
      <w:bodyDiv w:val="1"/>
      <w:marLeft w:val="0"/>
      <w:marRight w:val="0"/>
      <w:marTop w:val="0"/>
      <w:marBottom w:val="0"/>
      <w:divBdr>
        <w:top w:val="none" w:sz="0" w:space="0" w:color="auto"/>
        <w:left w:val="none" w:sz="0" w:space="0" w:color="auto"/>
        <w:bottom w:val="none" w:sz="0" w:space="0" w:color="auto"/>
        <w:right w:val="none" w:sz="0" w:space="0" w:color="auto"/>
      </w:divBdr>
    </w:div>
    <w:div w:id="254554772">
      <w:bodyDiv w:val="1"/>
      <w:marLeft w:val="0"/>
      <w:marRight w:val="0"/>
      <w:marTop w:val="0"/>
      <w:marBottom w:val="0"/>
      <w:divBdr>
        <w:top w:val="none" w:sz="0" w:space="0" w:color="auto"/>
        <w:left w:val="none" w:sz="0" w:space="0" w:color="auto"/>
        <w:bottom w:val="none" w:sz="0" w:space="0" w:color="auto"/>
        <w:right w:val="none" w:sz="0" w:space="0" w:color="auto"/>
      </w:divBdr>
    </w:div>
    <w:div w:id="611399782">
      <w:bodyDiv w:val="1"/>
      <w:marLeft w:val="0"/>
      <w:marRight w:val="0"/>
      <w:marTop w:val="0"/>
      <w:marBottom w:val="0"/>
      <w:divBdr>
        <w:top w:val="none" w:sz="0" w:space="0" w:color="auto"/>
        <w:left w:val="none" w:sz="0" w:space="0" w:color="auto"/>
        <w:bottom w:val="none" w:sz="0" w:space="0" w:color="auto"/>
        <w:right w:val="none" w:sz="0" w:space="0" w:color="auto"/>
      </w:divBdr>
      <w:divsChild>
        <w:div w:id="1928536097">
          <w:marLeft w:val="0"/>
          <w:marRight w:val="0"/>
          <w:marTop w:val="0"/>
          <w:marBottom w:val="0"/>
          <w:divBdr>
            <w:top w:val="none" w:sz="0" w:space="0" w:color="auto"/>
            <w:left w:val="none" w:sz="0" w:space="0" w:color="auto"/>
            <w:bottom w:val="none" w:sz="0" w:space="0" w:color="auto"/>
            <w:right w:val="none" w:sz="0" w:space="0" w:color="auto"/>
          </w:divBdr>
          <w:divsChild>
            <w:div w:id="1029767554">
              <w:marLeft w:val="0"/>
              <w:marRight w:val="0"/>
              <w:marTop w:val="0"/>
              <w:marBottom w:val="0"/>
              <w:divBdr>
                <w:top w:val="none" w:sz="0" w:space="0" w:color="auto"/>
                <w:left w:val="none" w:sz="0" w:space="0" w:color="auto"/>
                <w:bottom w:val="none" w:sz="0" w:space="0" w:color="auto"/>
                <w:right w:val="none" w:sz="0" w:space="0" w:color="auto"/>
              </w:divBdr>
              <w:divsChild>
                <w:div w:id="1079526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340512">
      <w:bodyDiv w:val="1"/>
      <w:marLeft w:val="0"/>
      <w:marRight w:val="0"/>
      <w:marTop w:val="0"/>
      <w:marBottom w:val="0"/>
      <w:divBdr>
        <w:top w:val="none" w:sz="0" w:space="0" w:color="auto"/>
        <w:left w:val="none" w:sz="0" w:space="0" w:color="auto"/>
        <w:bottom w:val="none" w:sz="0" w:space="0" w:color="auto"/>
        <w:right w:val="none" w:sz="0" w:space="0" w:color="auto"/>
      </w:divBdr>
    </w:div>
    <w:div w:id="939996091">
      <w:bodyDiv w:val="1"/>
      <w:marLeft w:val="0"/>
      <w:marRight w:val="0"/>
      <w:marTop w:val="0"/>
      <w:marBottom w:val="0"/>
      <w:divBdr>
        <w:top w:val="none" w:sz="0" w:space="0" w:color="auto"/>
        <w:left w:val="none" w:sz="0" w:space="0" w:color="auto"/>
        <w:bottom w:val="none" w:sz="0" w:space="0" w:color="auto"/>
        <w:right w:val="none" w:sz="0" w:space="0" w:color="auto"/>
      </w:divBdr>
    </w:div>
    <w:div w:id="1000886235">
      <w:bodyDiv w:val="1"/>
      <w:marLeft w:val="0"/>
      <w:marRight w:val="0"/>
      <w:marTop w:val="0"/>
      <w:marBottom w:val="0"/>
      <w:divBdr>
        <w:top w:val="none" w:sz="0" w:space="0" w:color="auto"/>
        <w:left w:val="none" w:sz="0" w:space="0" w:color="auto"/>
        <w:bottom w:val="none" w:sz="0" w:space="0" w:color="auto"/>
        <w:right w:val="none" w:sz="0" w:space="0" w:color="auto"/>
      </w:divBdr>
    </w:div>
    <w:div w:id="1032657433">
      <w:bodyDiv w:val="1"/>
      <w:marLeft w:val="0"/>
      <w:marRight w:val="0"/>
      <w:marTop w:val="0"/>
      <w:marBottom w:val="0"/>
      <w:divBdr>
        <w:top w:val="none" w:sz="0" w:space="0" w:color="auto"/>
        <w:left w:val="none" w:sz="0" w:space="0" w:color="auto"/>
        <w:bottom w:val="none" w:sz="0" w:space="0" w:color="auto"/>
        <w:right w:val="none" w:sz="0" w:space="0" w:color="auto"/>
      </w:divBdr>
      <w:divsChild>
        <w:div w:id="81341388">
          <w:marLeft w:val="0"/>
          <w:marRight w:val="0"/>
          <w:marTop w:val="0"/>
          <w:marBottom w:val="0"/>
          <w:divBdr>
            <w:top w:val="none" w:sz="0" w:space="0" w:color="auto"/>
            <w:left w:val="none" w:sz="0" w:space="0" w:color="auto"/>
            <w:bottom w:val="none" w:sz="0" w:space="0" w:color="auto"/>
            <w:right w:val="none" w:sz="0" w:space="0" w:color="auto"/>
          </w:divBdr>
        </w:div>
        <w:div w:id="1144275105">
          <w:marLeft w:val="0"/>
          <w:marRight w:val="0"/>
          <w:marTop w:val="0"/>
          <w:marBottom w:val="0"/>
          <w:divBdr>
            <w:top w:val="none" w:sz="0" w:space="0" w:color="auto"/>
            <w:left w:val="none" w:sz="0" w:space="0" w:color="auto"/>
            <w:bottom w:val="none" w:sz="0" w:space="0" w:color="auto"/>
            <w:right w:val="none" w:sz="0" w:space="0" w:color="auto"/>
          </w:divBdr>
        </w:div>
        <w:div w:id="1152261374">
          <w:marLeft w:val="0"/>
          <w:marRight w:val="0"/>
          <w:marTop w:val="0"/>
          <w:marBottom w:val="0"/>
          <w:divBdr>
            <w:top w:val="none" w:sz="0" w:space="0" w:color="auto"/>
            <w:left w:val="none" w:sz="0" w:space="0" w:color="auto"/>
            <w:bottom w:val="none" w:sz="0" w:space="0" w:color="auto"/>
            <w:right w:val="none" w:sz="0" w:space="0" w:color="auto"/>
          </w:divBdr>
        </w:div>
        <w:div w:id="1827628718">
          <w:marLeft w:val="0"/>
          <w:marRight w:val="0"/>
          <w:marTop w:val="0"/>
          <w:marBottom w:val="0"/>
          <w:divBdr>
            <w:top w:val="none" w:sz="0" w:space="0" w:color="auto"/>
            <w:left w:val="none" w:sz="0" w:space="0" w:color="auto"/>
            <w:bottom w:val="none" w:sz="0" w:space="0" w:color="auto"/>
            <w:right w:val="none" w:sz="0" w:space="0" w:color="auto"/>
          </w:divBdr>
        </w:div>
        <w:div w:id="2004354906">
          <w:marLeft w:val="0"/>
          <w:marRight w:val="0"/>
          <w:marTop w:val="0"/>
          <w:marBottom w:val="0"/>
          <w:divBdr>
            <w:top w:val="none" w:sz="0" w:space="0" w:color="auto"/>
            <w:left w:val="none" w:sz="0" w:space="0" w:color="auto"/>
            <w:bottom w:val="none" w:sz="0" w:space="0" w:color="auto"/>
            <w:right w:val="none" w:sz="0" w:space="0" w:color="auto"/>
          </w:divBdr>
        </w:div>
      </w:divsChild>
    </w:div>
    <w:div w:id="1112747580">
      <w:bodyDiv w:val="1"/>
      <w:marLeft w:val="0"/>
      <w:marRight w:val="0"/>
      <w:marTop w:val="0"/>
      <w:marBottom w:val="0"/>
      <w:divBdr>
        <w:top w:val="none" w:sz="0" w:space="0" w:color="auto"/>
        <w:left w:val="none" w:sz="0" w:space="0" w:color="auto"/>
        <w:bottom w:val="none" w:sz="0" w:space="0" w:color="auto"/>
        <w:right w:val="none" w:sz="0" w:space="0" w:color="auto"/>
      </w:divBdr>
      <w:divsChild>
        <w:div w:id="1144004763">
          <w:marLeft w:val="0"/>
          <w:marRight w:val="0"/>
          <w:marTop w:val="0"/>
          <w:marBottom w:val="0"/>
          <w:divBdr>
            <w:top w:val="none" w:sz="0" w:space="0" w:color="auto"/>
            <w:left w:val="none" w:sz="0" w:space="0" w:color="auto"/>
            <w:bottom w:val="none" w:sz="0" w:space="0" w:color="auto"/>
            <w:right w:val="none" w:sz="0" w:space="0" w:color="auto"/>
          </w:divBdr>
        </w:div>
        <w:div w:id="1194922981">
          <w:marLeft w:val="0"/>
          <w:marRight w:val="0"/>
          <w:marTop w:val="0"/>
          <w:marBottom w:val="0"/>
          <w:divBdr>
            <w:top w:val="none" w:sz="0" w:space="0" w:color="auto"/>
            <w:left w:val="none" w:sz="0" w:space="0" w:color="auto"/>
            <w:bottom w:val="none" w:sz="0" w:space="0" w:color="auto"/>
            <w:right w:val="none" w:sz="0" w:space="0" w:color="auto"/>
          </w:divBdr>
        </w:div>
        <w:div w:id="1388532583">
          <w:marLeft w:val="0"/>
          <w:marRight w:val="0"/>
          <w:marTop w:val="0"/>
          <w:marBottom w:val="0"/>
          <w:divBdr>
            <w:top w:val="none" w:sz="0" w:space="0" w:color="auto"/>
            <w:left w:val="none" w:sz="0" w:space="0" w:color="auto"/>
            <w:bottom w:val="none" w:sz="0" w:space="0" w:color="auto"/>
            <w:right w:val="none" w:sz="0" w:space="0" w:color="auto"/>
          </w:divBdr>
        </w:div>
        <w:div w:id="2067877430">
          <w:marLeft w:val="0"/>
          <w:marRight w:val="0"/>
          <w:marTop w:val="0"/>
          <w:marBottom w:val="0"/>
          <w:divBdr>
            <w:top w:val="none" w:sz="0" w:space="0" w:color="auto"/>
            <w:left w:val="none" w:sz="0" w:space="0" w:color="auto"/>
            <w:bottom w:val="none" w:sz="0" w:space="0" w:color="auto"/>
            <w:right w:val="none" w:sz="0" w:space="0" w:color="auto"/>
          </w:divBdr>
        </w:div>
        <w:div w:id="2075346717">
          <w:marLeft w:val="0"/>
          <w:marRight w:val="0"/>
          <w:marTop w:val="0"/>
          <w:marBottom w:val="0"/>
          <w:divBdr>
            <w:top w:val="none" w:sz="0" w:space="0" w:color="auto"/>
            <w:left w:val="none" w:sz="0" w:space="0" w:color="auto"/>
            <w:bottom w:val="none" w:sz="0" w:space="0" w:color="auto"/>
            <w:right w:val="none" w:sz="0" w:space="0" w:color="auto"/>
          </w:divBdr>
        </w:div>
      </w:divsChild>
    </w:div>
    <w:div w:id="1205828499">
      <w:bodyDiv w:val="1"/>
      <w:marLeft w:val="0"/>
      <w:marRight w:val="0"/>
      <w:marTop w:val="0"/>
      <w:marBottom w:val="0"/>
      <w:divBdr>
        <w:top w:val="none" w:sz="0" w:space="0" w:color="auto"/>
        <w:left w:val="none" w:sz="0" w:space="0" w:color="auto"/>
        <w:bottom w:val="none" w:sz="0" w:space="0" w:color="auto"/>
        <w:right w:val="none" w:sz="0" w:space="0" w:color="auto"/>
      </w:divBdr>
    </w:div>
    <w:div w:id="1453792123">
      <w:bodyDiv w:val="1"/>
      <w:marLeft w:val="0"/>
      <w:marRight w:val="0"/>
      <w:marTop w:val="0"/>
      <w:marBottom w:val="0"/>
      <w:divBdr>
        <w:top w:val="none" w:sz="0" w:space="0" w:color="auto"/>
        <w:left w:val="none" w:sz="0" w:space="0" w:color="auto"/>
        <w:bottom w:val="none" w:sz="0" w:space="0" w:color="auto"/>
        <w:right w:val="none" w:sz="0" w:space="0" w:color="auto"/>
      </w:divBdr>
    </w:div>
    <w:div w:id="1963418819">
      <w:bodyDiv w:val="1"/>
      <w:marLeft w:val="0"/>
      <w:marRight w:val="0"/>
      <w:marTop w:val="0"/>
      <w:marBottom w:val="0"/>
      <w:divBdr>
        <w:top w:val="none" w:sz="0" w:space="0" w:color="auto"/>
        <w:left w:val="none" w:sz="0" w:space="0" w:color="auto"/>
        <w:bottom w:val="none" w:sz="0" w:space="0" w:color="auto"/>
        <w:right w:val="none" w:sz="0" w:space="0" w:color="auto"/>
      </w:divBdr>
      <w:divsChild>
        <w:div w:id="2026326551">
          <w:marLeft w:val="0"/>
          <w:marRight w:val="0"/>
          <w:marTop w:val="0"/>
          <w:marBottom w:val="0"/>
          <w:divBdr>
            <w:top w:val="none" w:sz="0" w:space="0" w:color="auto"/>
            <w:left w:val="none" w:sz="0" w:space="0" w:color="auto"/>
            <w:bottom w:val="none" w:sz="0" w:space="0" w:color="auto"/>
            <w:right w:val="none" w:sz="0" w:space="0" w:color="auto"/>
          </w:divBdr>
          <w:divsChild>
            <w:div w:id="371925791">
              <w:marLeft w:val="0"/>
              <w:marRight w:val="0"/>
              <w:marTop w:val="0"/>
              <w:marBottom w:val="0"/>
              <w:divBdr>
                <w:top w:val="none" w:sz="0" w:space="0" w:color="auto"/>
                <w:left w:val="none" w:sz="0" w:space="0" w:color="auto"/>
                <w:bottom w:val="none" w:sz="0" w:space="0" w:color="auto"/>
                <w:right w:val="none" w:sz="0" w:space="0" w:color="auto"/>
              </w:divBdr>
              <w:divsChild>
                <w:div w:id="61259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978304">
      <w:bodyDiv w:val="1"/>
      <w:marLeft w:val="0"/>
      <w:marRight w:val="0"/>
      <w:marTop w:val="0"/>
      <w:marBottom w:val="0"/>
      <w:divBdr>
        <w:top w:val="none" w:sz="0" w:space="0" w:color="auto"/>
        <w:left w:val="none" w:sz="0" w:space="0" w:color="auto"/>
        <w:bottom w:val="none" w:sz="0" w:space="0" w:color="auto"/>
        <w:right w:val="none" w:sz="0" w:space="0" w:color="auto"/>
      </w:divBdr>
      <w:divsChild>
        <w:div w:id="152961093">
          <w:marLeft w:val="0"/>
          <w:marRight w:val="0"/>
          <w:marTop w:val="0"/>
          <w:marBottom w:val="0"/>
          <w:divBdr>
            <w:top w:val="none" w:sz="0" w:space="0" w:color="auto"/>
            <w:left w:val="none" w:sz="0" w:space="0" w:color="auto"/>
            <w:bottom w:val="none" w:sz="0" w:space="0" w:color="auto"/>
            <w:right w:val="none" w:sz="0" w:space="0" w:color="auto"/>
          </w:divBdr>
        </w:div>
        <w:div w:id="356397132">
          <w:marLeft w:val="0"/>
          <w:marRight w:val="0"/>
          <w:marTop w:val="0"/>
          <w:marBottom w:val="0"/>
          <w:divBdr>
            <w:top w:val="none" w:sz="0" w:space="0" w:color="auto"/>
            <w:left w:val="none" w:sz="0" w:space="0" w:color="auto"/>
            <w:bottom w:val="none" w:sz="0" w:space="0" w:color="auto"/>
            <w:right w:val="none" w:sz="0" w:space="0" w:color="auto"/>
          </w:divBdr>
        </w:div>
        <w:div w:id="602227400">
          <w:marLeft w:val="0"/>
          <w:marRight w:val="0"/>
          <w:marTop w:val="0"/>
          <w:marBottom w:val="0"/>
          <w:divBdr>
            <w:top w:val="none" w:sz="0" w:space="0" w:color="auto"/>
            <w:left w:val="none" w:sz="0" w:space="0" w:color="auto"/>
            <w:bottom w:val="none" w:sz="0" w:space="0" w:color="auto"/>
            <w:right w:val="none" w:sz="0" w:space="0" w:color="auto"/>
          </w:divBdr>
        </w:div>
        <w:div w:id="1094129658">
          <w:marLeft w:val="0"/>
          <w:marRight w:val="0"/>
          <w:marTop w:val="0"/>
          <w:marBottom w:val="0"/>
          <w:divBdr>
            <w:top w:val="none" w:sz="0" w:space="0" w:color="auto"/>
            <w:left w:val="none" w:sz="0" w:space="0" w:color="auto"/>
            <w:bottom w:val="none" w:sz="0" w:space="0" w:color="auto"/>
            <w:right w:val="none" w:sz="0" w:space="0" w:color="auto"/>
          </w:divBdr>
        </w:div>
        <w:div w:id="1300260910">
          <w:marLeft w:val="0"/>
          <w:marRight w:val="0"/>
          <w:marTop w:val="0"/>
          <w:marBottom w:val="0"/>
          <w:divBdr>
            <w:top w:val="none" w:sz="0" w:space="0" w:color="auto"/>
            <w:left w:val="none" w:sz="0" w:space="0" w:color="auto"/>
            <w:bottom w:val="none" w:sz="0" w:space="0" w:color="auto"/>
            <w:right w:val="none" w:sz="0" w:space="0" w:color="auto"/>
          </w:divBdr>
        </w:div>
        <w:div w:id="1376195823">
          <w:marLeft w:val="0"/>
          <w:marRight w:val="0"/>
          <w:marTop w:val="0"/>
          <w:marBottom w:val="0"/>
          <w:divBdr>
            <w:top w:val="none" w:sz="0" w:space="0" w:color="auto"/>
            <w:left w:val="none" w:sz="0" w:space="0" w:color="auto"/>
            <w:bottom w:val="none" w:sz="0" w:space="0" w:color="auto"/>
            <w:right w:val="none" w:sz="0" w:space="0" w:color="auto"/>
          </w:divBdr>
        </w:div>
        <w:div w:id="1385376344">
          <w:marLeft w:val="0"/>
          <w:marRight w:val="0"/>
          <w:marTop w:val="0"/>
          <w:marBottom w:val="0"/>
          <w:divBdr>
            <w:top w:val="none" w:sz="0" w:space="0" w:color="auto"/>
            <w:left w:val="none" w:sz="0" w:space="0" w:color="auto"/>
            <w:bottom w:val="none" w:sz="0" w:space="0" w:color="auto"/>
            <w:right w:val="none" w:sz="0" w:space="0" w:color="auto"/>
          </w:divBdr>
        </w:div>
        <w:div w:id="1480539664">
          <w:marLeft w:val="0"/>
          <w:marRight w:val="0"/>
          <w:marTop w:val="0"/>
          <w:marBottom w:val="0"/>
          <w:divBdr>
            <w:top w:val="none" w:sz="0" w:space="0" w:color="auto"/>
            <w:left w:val="none" w:sz="0" w:space="0" w:color="auto"/>
            <w:bottom w:val="none" w:sz="0" w:space="0" w:color="auto"/>
            <w:right w:val="none" w:sz="0" w:space="0" w:color="auto"/>
          </w:divBdr>
        </w:div>
        <w:div w:id="1693338675">
          <w:marLeft w:val="0"/>
          <w:marRight w:val="0"/>
          <w:marTop w:val="0"/>
          <w:marBottom w:val="0"/>
          <w:divBdr>
            <w:top w:val="none" w:sz="0" w:space="0" w:color="auto"/>
            <w:left w:val="none" w:sz="0" w:space="0" w:color="auto"/>
            <w:bottom w:val="none" w:sz="0" w:space="0" w:color="auto"/>
            <w:right w:val="none" w:sz="0" w:space="0" w:color="auto"/>
          </w:divBdr>
        </w:div>
        <w:div w:id="1758794525">
          <w:marLeft w:val="0"/>
          <w:marRight w:val="0"/>
          <w:marTop w:val="0"/>
          <w:marBottom w:val="0"/>
          <w:divBdr>
            <w:top w:val="none" w:sz="0" w:space="0" w:color="auto"/>
            <w:left w:val="none" w:sz="0" w:space="0" w:color="auto"/>
            <w:bottom w:val="none" w:sz="0" w:space="0" w:color="auto"/>
            <w:right w:val="none" w:sz="0" w:space="0" w:color="auto"/>
          </w:divBdr>
        </w:div>
        <w:div w:id="20802068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Times New Roman"/>
        <a:ea typeface="等线 Light"/>
        <a:cs typeface=""/>
      </a:majorFont>
      <a:minorFont>
        <a:latin typeface="Times New Roman"/>
        <a:ea typeface="等线"/>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925</Words>
  <Characters>5277</Characters>
  <Application>Microsoft Office Word</Application>
  <DocSecurity>0</DocSecurity>
  <Lines>43</Lines>
  <Paragraphs>12</Paragraphs>
  <ScaleCrop>false</ScaleCrop>
  <Company/>
  <LinksUpToDate>false</LinksUpToDate>
  <CharactersWithSpaces>6190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Hua Li 李华</cp:lastModifiedBy>
  <cp:revision>3</cp:revision>
  <dcterms:created xsi:type="dcterms:W3CDTF">2025-08-15T12:21:00Z</dcterms:created>
  <dcterms:modified xsi:type="dcterms:W3CDTF">2025-08-15T12:22:00Z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5198440e58c11ee8000333800003238">
    <vt:lpwstr>CWMDJhWOBczuCC+T8F/bxomOt8kVaNIQ10THgf7mwMTKy4onL9DVMkIMs5U+6wkaa35/izn/fa5BRGHOJADoItEUg==</vt:lpwstr>
  </property>
</Properties>
</file>